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0"/>
          <w:szCs w:val="40"/>
        </w:rPr>
      </w:pPr>
      <w:bookmarkStart w:id="0" w:name="_GoBack"/>
      <w:bookmarkEnd w:id="0"/>
      <w:r>
        <w:rPr>
          <w:rFonts w:hint="eastAsia" w:ascii="方正小标宋_GBK" w:eastAsia="方正小标宋_GBK"/>
          <w:sz w:val="40"/>
          <w:szCs w:val="40"/>
        </w:rPr>
        <w:t>关于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云南曲靖钢铁集团双友钢铁有限公司</w:t>
      </w:r>
    </w:p>
    <w:p>
      <w:pPr>
        <w:spacing w:line="600" w:lineRule="exact"/>
        <w:ind w:firstLine="400" w:firstLineChars="10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val="en-US" w:eastAsia="zh-CN"/>
        </w:rPr>
        <w:t>新建办公楼</w:t>
      </w:r>
      <w:r>
        <w:rPr>
          <w:rFonts w:hint="eastAsia" w:ascii="方正小标宋_GBK" w:eastAsia="方正小标宋_GBK"/>
          <w:sz w:val="40"/>
          <w:szCs w:val="40"/>
        </w:rPr>
        <w:t>项目规划核实情况的公示</w:t>
      </w:r>
    </w:p>
    <w:p>
      <w:pPr>
        <w:spacing w:line="600" w:lineRule="exact"/>
        <w:ind w:firstLine="700" w:firstLineChars="2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云南曲靖钢铁集团双友钢铁有限公司</w:t>
      </w:r>
      <w:r>
        <w:rPr>
          <w:rFonts w:hint="eastAsia" w:ascii="仿宋" w:hAnsi="仿宋" w:eastAsia="仿宋" w:cs="仿宋"/>
          <w:sz w:val="28"/>
          <w:szCs w:val="28"/>
        </w:rPr>
        <w:t>开发建设的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新建办公楼</w:t>
      </w:r>
      <w:r>
        <w:rPr>
          <w:rFonts w:hint="eastAsia" w:ascii="仿宋" w:hAnsi="仿宋" w:eastAsia="仿宋" w:cs="仿宋"/>
          <w:sz w:val="28"/>
          <w:szCs w:val="28"/>
        </w:rPr>
        <w:t>项目位于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长征路以北，建宁街道麻黄社区刘家冲（麻黄工业园区）</w:t>
      </w:r>
      <w:r>
        <w:rPr>
          <w:rFonts w:hint="eastAsia" w:ascii="仿宋" w:hAnsi="仿宋" w:eastAsia="仿宋" w:cs="仿宋"/>
          <w:sz w:val="28"/>
          <w:szCs w:val="28"/>
        </w:rPr>
        <w:t>，建设单位向我局申请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新建办公楼</w:t>
      </w:r>
      <w:r>
        <w:rPr>
          <w:rFonts w:hint="eastAsia" w:ascii="仿宋" w:hAnsi="仿宋" w:eastAsia="仿宋" w:cs="仿宋"/>
          <w:sz w:val="28"/>
          <w:szCs w:val="28"/>
        </w:rPr>
        <w:t>项目建设工程规划核实。依据《中华人民共和国城乡规划法》、《中华人民共和国行政许可法》和《云南省城乡规划条例》相关规定，现将规划核实情况公示如下：</w:t>
      </w:r>
    </w:p>
    <w:p>
      <w:pPr>
        <w:spacing w:line="600" w:lineRule="exact"/>
        <w:ind w:firstLine="700" w:firstLineChars="250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经审核，建设项目基本符合《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云南曲靖钢铁集团双友钢铁有限公司新建办公楼</w:t>
      </w:r>
      <w:r>
        <w:rPr>
          <w:rFonts w:hint="eastAsia" w:ascii="仿宋" w:hAnsi="仿宋" w:eastAsia="仿宋" w:cs="仿宋"/>
          <w:sz w:val="28"/>
          <w:szCs w:val="28"/>
        </w:rPr>
        <w:t>修建性详细规划》（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曲资规审（建）字[2021]007号</w:t>
      </w:r>
      <w:r>
        <w:rPr>
          <w:rFonts w:hint="eastAsia" w:ascii="仿宋" w:hAnsi="仿宋" w:eastAsia="仿宋" w:cs="仿宋"/>
          <w:sz w:val="28"/>
          <w:szCs w:val="28"/>
        </w:rPr>
        <w:t>）；《建设工程规划许可证》（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建字第麒麟区202100013号</w:t>
      </w:r>
      <w:r>
        <w:rPr>
          <w:rFonts w:hint="eastAsia" w:ascii="仿宋" w:hAnsi="仿宋" w:eastAsia="仿宋" w:cs="仿宋"/>
          <w:sz w:val="28"/>
          <w:szCs w:val="28"/>
        </w:rPr>
        <w:t>）。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实测项目停车位、绿化面积、外立面颜色指标均符合审批规划，办公楼平面位置同审批规划基本一致，设备用房和消防水池发生位置移动，项目总建筑面积增加101.82㎡，但上述问题不影响规划和使用功能，现已移交麒麟区城市综合管理局处置。项目符合核发《建设工程规划核实意见》要求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通过7个工作日现场公示和麒麟区</w:t>
      </w:r>
      <w:r>
        <w:rPr>
          <w:rFonts w:hint="eastAsia" w:ascii="仿宋" w:hAnsi="仿宋" w:eastAsia="仿宋" w:cs="仿宋"/>
          <w:sz w:val="28"/>
          <w:szCs w:val="28"/>
        </w:rPr>
        <w:t>政务信息网（www.ql.gov.cn）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公示征询意见。</w:t>
      </w:r>
    </w:p>
    <w:p>
      <w:pPr>
        <w:spacing w:line="600" w:lineRule="exact"/>
        <w:ind w:firstLine="703" w:firstLineChars="2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公示地点：</w:t>
      </w:r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云南曲靖钢铁集团双友钢铁有限公司新建办公楼</w:t>
      </w:r>
      <w:r>
        <w:rPr>
          <w:rFonts w:hint="eastAsia" w:ascii="仿宋" w:hAnsi="仿宋" w:eastAsia="仿宋" w:cs="仿宋"/>
          <w:sz w:val="28"/>
          <w:szCs w:val="28"/>
        </w:rPr>
        <w:t>”项目现场，麒麟区政务信息网（www.ql.gov.cn）。</w:t>
      </w:r>
    </w:p>
    <w:p>
      <w:pPr>
        <w:spacing w:line="600" w:lineRule="exact"/>
        <w:ind w:firstLine="703" w:firstLineChars="2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公示时间：</w:t>
      </w:r>
      <w:r>
        <w:rPr>
          <w:rFonts w:hint="eastAsia" w:ascii="仿宋" w:hAnsi="仿宋" w:eastAsia="仿宋" w:cs="仿宋"/>
          <w:sz w:val="28"/>
          <w:szCs w:val="28"/>
        </w:rPr>
        <w:t>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</w:rPr>
        <w:t>日至202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年2月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日。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7个工作日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spacing w:line="600" w:lineRule="exact"/>
        <w:ind w:firstLine="700" w:firstLineChars="2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如有异议，请在公示期内请以书面的形式反馈至曲靖市麒麟区自然资源局。逾期或无异议的，曲靖市麒麟区自然资源局按现状予以规划核实，出具建设工程规划核实意见。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联系方式：麒麟区自然资源局测绘和地理信息科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电话：0874-3187818。</w:t>
      </w:r>
    </w:p>
    <w:p>
      <w:pPr>
        <w:spacing w:line="6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600" w:lineRule="exact"/>
        <w:ind w:firstLine="700" w:firstLineChars="25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曲靖市麒麟区自然资源局</w:t>
      </w:r>
    </w:p>
    <w:p>
      <w:pPr>
        <w:spacing w:line="600" w:lineRule="exact"/>
        <w:ind w:firstLine="700" w:firstLineChars="25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 xml:space="preserve">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626" w:bottom="1440" w:left="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2VkOWM4MGEyZTkxYWM4MDRjZWYxODg2MzQ2NmIifQ=="/>
  </w:docVars>
  <w:rsids>
    <w:rsidRoot w:val="695E48E3"/>
    <w:rsid w:val="00030942"/>
    <w:rsid w:val="004162C8"/>
    <w:rsid w:val="004977DE"/>
    <w:rsid w:val="0134681C"/>
    <w:rsid w:val="10F61A67"/>
    <w:rsid w:val="17274942"/>
    <w:rsid w:val="1C70644E"/>
    <w:rsid w:val="1E4A43FB"/>
    <w:rsid w:val="238E494F"/>
    <w:rsid w:val="241A20FE"/>
    <w:rsid w:val="28CA7468"/>
    <w:rsid w:val="32866600"/>
    <w:rsid w:val="333D7F85"/>
    <w:rsid w:val="370B12E8"/>
    <w:rsid w:val="39EB7A3F"/>
    <w:rsid w:val="3EBE1B82"/>
    <w:rsid w:val="3EE63970"/>
    <w:rsid w:val="451F4E5B"/>
    <w:rsid w:val="45563178"/>
    <w:rsid w:val="4A1B50D5"/>
    <w:rsid w:val="58560F32"/>
    <w:rsid w:val="5F2D545C"/>
    <w:rsid w:val="6509305A"/>
    <w:rsid w:val="695E48E3"/>
    <w:rsid w:val="6B0E3F18"/>
    <w:rsid w:val="7FA0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曲靖市直属党政机关单位</Company>
  <Pages>2</Pages>
  <Words>600</Words>
  <Characters>668</Characters>
  <Lines>4</Lines>
  <Paragraphs>1</Paragraphs>
  <TotalTime>1</TotalTime>
  <ScaleCrop>false</ScaleCrop>
  <LinksUpToDate>false</LinksUpToDate>
  <CharactersWithSpaces>705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2022-11-30T08:42:00Z</dcterms:created>
  <dc:creator>小樱</dc:creator>
  <cp:lastModifiedBy>包华</cp:lastModifiedBy>
  <cp:lastPrinted>2023-02-16T00:43:00Z</cp:lastPrinted>
  <dcterms:modified xsi:type="dcterms:W3CDTF">2023-02-16T01:06:50Z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F559C64A6A834657918AC6B1FF5DD994</vt:lpwstr>
  </property>
</Properties>
</file>