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半山名居项目修建性详细规划批前公示</w:t>
      </w:r>
    </w:p>
    <w:p>
      <w:pPr>
        <w:spacing w:line="440" w:lineRule="exact"/>
        <w:ind w:firstLine="643" w:firstLineChars="200"/>
        <w:rPr>
          <w:rFonts w:ascii="仿宋" w:hAnsi="仿宋" w:eastAsia="仿宋" w:cs="宋体"/>
          <w:b/>
          <w:color w:val="000000"/>
          <w:kern w:val="0"/>
          <w:sz w:val="32"/>
          <w:szCs w:val="32"/>
          <w:u w:val="single"/>
        </w:rPr>
      </w:pPr>
    </w:p>
    <w:p>
      <w:pPr>
        <w:spacing w:line="440" w:lineRule="exact"/>
        <w:ind w:firstLine="643" w:firstLineChars="200"/>
        <w:rPr>
          <w:rFonts w:ascii="微软雅黑" w:hAnsi="微软雅黑" w:eastAsia="微软雅黑" w:cs="微软雅黑"/>
          <w:color w:val="333333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</w:rPr>
        <w:t>半山名居项目修建性详细规划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已经属地自然资源部门审查，符合当地规划技术指标要求，经</w:t>
      </w:r>
      <w:r>
        <w:rPr>
          <w:rFonts w:ascii="仿宋" w:hAnsi="仿宋" w:eastAsia="仿宋" w:cs="宋体"/>
          <w:color w:val="000000"/>
          <w:kern w:val="0"/>
          <w:sz w:val="32"/>
          <w:szCs w:val="32"/>
        </w:rPr>
        <w:t>市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规委会2023年第二次会议审议通过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，拟同意该项目办理规划手续，按照有关规定，现将该项目规划予以批前公示。</w:t>
      </w:r>
    </w:p>
    <w:p>
      <w:pPr>
        <w:spacing w:line="440" w:lineRule="exact"/>
        <w:ind w:firstLine="643" w:firstLineChars="200"/>
        <w:jc w:val="left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</w:rPr>
        <w:t>项目名称：</w:t>
      </w: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</w:rPr>
        <w:t>半山名居项目</w:t>
      </w: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</w:rPr>
        <w:t>修建性详细规划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 </w:t>
      </w:r>
    </w:p>
    <w:p>
      <w:pPr>
        <w:spacing w:line="440" w:lineRule="exact"/>
        <w:ind w:firstLine="643" w:firstLineChars="200"/>
        <w:jc w:val="left"/>
        <w:rPr>
          <w:rFonts w:ascii="仿宋" w:hAnsi="仿宋" w:eastAsia="仿宋" w:cs="宋体"/>
          <w:b/>
          <w:bCs/>
          <w:color w:val="000000"/>
          <w:kern w:val="0"/>
          <w:sz w:val="32"/>
          <w:szCs w:val="32"/>
          <w:u w:val="single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none"/>
        </w:rPr>
        <w:t>建设单位：</w:t>
      </w: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</w:rPr>
        <w:t>云南宏发创城置业有限公司</w:t>
      </w:r>
    </w:p>
    <w:p>
      <w:pPr>
        <w:spacing w:line="440" w:lineRule="exact"/>
        <w:ind w:firstLine="643" w:firstLineChars="200"/>
        <w:jc w:val="left"/>
        <w:rPr>
          <w:rFonts w:ascii="仿宋" w:hAnsi="仿宋" w:eastAsia="仿宋" w:cs="宋体"/>
          <w:b/>
          <w:bCs/>
          <w:color w:val="000000"/>
          <w:kern w:val="0"/>
          <w:sz w:val="32"/>
          <w:szCs w:val="32"/>
          <w:u w:val="single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none"/>
        </w:rPr>
        <w:t>项目位置：</w:t>
      </w: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</w:rPr>
        <w:t>寥廓南路西侧，宝丰路北侧，三峰路南侧</w:t>
      </w:r>
    </w:p>
    <w:p>
      <w:pPr>
        <w:spacing w:line="440" w:lineRule="exact"/>
        <w:ind w:firstLine="643" w:firstLineChars="20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b/>
          <w:bCs/>
          <w:kern w:val="0"/>
          <w:sz w:val="32"/>
          <w:szCs w:val="32"/>
        </w:rPr>
        <w:t>项目建设内容及规模:</w:t>
      </w:r>
      <w:r>
        <w:rPr>
          <w:rFonts w:hint="eastAsia" w:ascii="仿宋" w:hAnsi="仿宋" w:eastAsia="仿宋" w:cs="宋体"/>
          <w:kern w:val="0"/>
          <w:sz w:val="32"/>
          <w:szCs w:val="32"/>
        </w:rPr>
        <w:br w:type="textWrapping"/>
      </w:r>
      <w:r>
        <w:rPr>
          <w:rFonts w:hint="eastAsia" w:ascii="仿宋" w:hAnsi="仿宋" w:eastAsia="仿宋" w:cs="宋体"/>
          <w:kern w:val="0"/>
          <w:sz w:val="32"/>
          <w:szCs w:val="32"/>
        </w:rPr>
        <w:t>　  规划用地面积约</w:t>
      </w:r>
      <w:r>
        <w:rPr>
          <w:rFonts w:ascii="仿宋" w:hAnsi="仿宋" w:eastAsia="仿宋" w:cs="宋体"/>
          <w:kern w:val="0"/>
          <w:sz w:val="32"/>
          <w:szCs w:val="32"/>
        </w:rPr>
        <w:t>44357.9</w:t>
      </w:r>
      <w:r>
        <w:rPr>
          <w:rFonts w:hint="eastAsia" w:ascii="仿宋" w:hAnsi="仿宋" w:eastAsia="仿宋" w:cs="宋体"/>
          <w:kern w:val="0"/>
          <w:sz w:val="32"/>
          <w:szCs w:val="32"/>
        </w:rPr>
        <w:t>㎡（</w:t>
      </w:r>
      <w:r>
        <w:rPr>
          <w:rFonts w:ascii="仿宋" w:hAnsi="仿宋" w:eastAsia="仿宋" w:cs="宋体"/>
          <w:kern w:val="0"/>
          <w:sz w:val="32"/>
          <w:szCs w:val="32"/>
        </w:rPr>
        <w:t>66.54</w:t>
      </w:r>
      <w:r>
        <w:rPr>
          <w:rFonts w:hint="eastAsia" w:ascii="仿宋" w:hAnsi="仿宋" w:eastAsia="仿宋" w:cs="宋体"/>
          <w:kern w:val="0"/>
          <w:sz w:val="32"/>
          <w:szCs w:val="32"/>
        </w:rPr>
        <w:t>亩），建筑占地面积</w:t>
      </w:r>
      <w:r>
        <w:rPr>
          <w:rFonts w:ascii="仿宋" w:hAnsi="仿宋" w:eastAsia="仿宋" w:cs="宋体"/>
          <w:kern w:val="0"/>
          <w:sz w:val="32"/>
          <w:szCs w:val="32"/>
        </w:rPr>
        <w:t>1330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4.7</w:t>
      </w:r>
      <w:r>
        <w:rPr>
          <w:rFonts w:hint="eastAsia" w:ascii="仿宋" w:hAnsi="仿宋" w:eastAsia="仿宋" w:cs="宋体"/>
          <w:kern w:val="0"/>
          <w:sz w:val="32"/>
          <w:szCs w:val="32"/>
        </w:rPr>
        <w:t>㎡，总建筑面积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101231.59</w:t>
      </w:r>
      <w:r>
        <w:rPr>
          <w:rFonts w:hint="eastAsia" w:ascii="仿宋" w:hAnsi="仿宋" w:eastAsia="仿宋" w:cs="宋体"/>
          <w:kern w:val="0"/>
          <w:sz w:val="32"/>
          <w:szCs w:val="32"/>
        </w:rPr>
        <w:t>㎡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（地上计容建筑面积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58443.26</w:t>
      </w:r>
      <w:r>
        <w:rPr>
          <w:rFonts w:hint="eastAsia" w:ascii="仿宋" w:hAnsi="仿宋" w:eastAsia="仿宋" w:cs="宋体"/>
          <w:kern w:val="0"/>
          <w:sz w:val="32"/>
          <w:szCs w:val="32"/>
        </w:rPr>
        <w:t>㎡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，地下室建筑面积42788.33</w:t>
      </w:r>
      <w:r>
        <w:rPr>
          <w:rFonts w:hint="eastAsia" w:ascii="仿宋" w:hAnsi="仿宋" w:eastAsia="仿宋" w:cs="宋体"/>
          <w:kern w:val="0"/>
          <w:sz w:val="32"/>
          <w:szCs w:val="32"/>
        </w:rPr>
        <w:t>㎡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宋体"/>
          <w:kern w:val="0"/>
          <w:sz w:val="32"/>
          <w:szCs w:val="32"/>
        </w:rPr>
        <w:t>，容积率1.</w:t>
      </w:r>
      <w:r>
        <w:rPr>
          <w:rFonts w:ascii="仿宋" w:hAnsi="仿宋" w:eastAsia="仿宋" w:cs="宋体"/>
          <w:kern w:val="0"/>
          <w:sz w:val="32"/>
          <w:szCs w:val="32"/>
        </w:rPr>
        <w:t>3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宋体"/>
          <w:kern w:val="0"/>
          <w:sz w:val="32"/>
          <w:szCs w:val="32"/>
        </w:rPr>
        <w:t>，建筑密度</w:t>
      </w:r>
      <w:r>
        <w:rPr>
          <w:rFonts w:ascii="仿宋" w:hAnsi="仿宋" w:eastAsia="仿宋" w:cs="宋体"/>
          <w:kern w:val="0"/>
          <w:sz w:val="32"/>
          <w:szCs w:val="32"/>
        </w:rPr>
        <w:t>29.99</w:t>
      </w:r>
      <w:r>
        <w:rPr>
          <w:rFonts w:hint="eastAsia" w:ascii="仿宋" w:hAnsi="仿宋" w:eastAsia="仿宋" w:cs="宋体"/>
          <w:kern w:val="0"/>
          <w:sz w:val="32"/>
          <w:szCs w:val="32"/>
        </w:rPr>
        <w:t>%，绿地率</w:t>
      </w:r>
      <w:r>
        <w:rPr>
          <w:rFonts w:ascii="仿宋" w:hAnsi="仿宋" w:eastAsia="仿宋" w:cs="宋体"/>
          <w:kern w:val="0"/>
          <w:sz w:val="32"/>
          <w:szCs w:val="32"/>
        </w:rPr>
        <w:t>36.01</w:t>
      </w:r>
      <w:r>
        <w:rPr>
          <w:rFonts w:hint="eastAsia" w:ascii="仿宋" w:hAnsi="仿宋" w:eastAsia="仿宋" w:cs="宋体"/>
          <w:kern w:val="0"/>
          <w:sz w:val="32"/>
          <w:szCs w:val="32"/>
        </w:rPr>
        <w:t>%，机动车位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580</w:t>
      </w:r>
      <w:r>
        <w:rPr>
          <w:rFonts w:hint="eastAsia" w:ascii="仿宋" w:hAnsi="仿宋" w:eastAsia="仿宋" w:cs="宋体"/>
          <w:kern w:val="0"/>
          <w:sz w:val="32"/>
          <w:szCs w:val="32"/>
        </w:rPr>
        <w:t>个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非机动车位584个</w:t>
      </w:r>
      <w:r>
        <w:rPr>
          <w:rFonts w:hint="eastAsia" w:ascii="仿宋" w:hAnsi="仿宋" w:eastAsia="仿宋" w:cs="宋体"/>
          <w:kern w:val="0"/>
          <w:sz w:val="32"/>
          <w:szCs w:val="32"/>
        </w:rPr>
        <w:t>。</w:t>
      </w:r>
    </w:p>
    <w:p>
      <w:pPr>
        <w:spacing w:line="440" w:lineRule="exact"/>
        <w:ind w:firstLine="640" w:firstLineChars="200"/>
        <w:rPr>
          <w:rFonts w:ascii="微软雅黑" w:hAnsi="微软雅黑" w:eastAsia="微软雅黑" w:cs="微软雅黑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公示时间：2023年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 w:cs="宋体"/>
          <w:kern w:val="0"/>
          <w:sz w:val="32"/>
          <w:szCs w:val="32"/>
        </w:rPr>
        <w:t>月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11</w:t>
      </w:r>
      <w:r>
        <w:rPr>
          <w:rFonts w:hint="eastAsia" w:ascii="仿宋" w:hAnsi="仿宋" w:eastAsia="仿宋" w:cs="宋体"/>
          <w:kern w:val="0"/>
          <w:sz w:val="32"/>
          <w:szCs w:val="32"/>
        </w:rPr>
        <w:t>日至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 w:cs="宋体"/>
          <w:kern w:val="0"/>
          <w:sz w:val="32"/>
          <w:szCs w:val="32"/>
        </w:rPr>
        <w:t>月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21</w:t>
      </w:r>
      <w:r>
        <w:rPr>
          <w:rFonts w:hint="eastAsia" w:ascii="仿宋" w:hAnsi="仿宋" w:eastAsia="仿宋" w:cs="宋体"/>
          <w:kern w:val="0"/>
          <w:sz w:val="32"/>
          <w:szCs w:val="32"/>
        </w:rPr>
        <w:t>日（7个工作日）</w:t>
      </w:r>
      <w:r>
        <w:rPr>
          <w:rFonts w:hint="eastAsia" w:ascii="仿宋" w:hAnsi="仿宋" w:eastAsia="仿宋" w:cs="宋体"/>
          <w:kern w:val="0"/>
          <w:sz w:val="32"/>
          <w:szCs w:val="32"/>
        </w:rPr>
        <w:br w:type="textWrapping"/>
      </w:r>
      <w:r>
        <w:rPr>
          <w:rFonts w:hint="eastAsia" w:ascii="仿宋" w:hAnsi="仿宋" w:eastAsia="仿宋" w:cs="宋体"/>
          <w:kern w:val="0"/>
          <w:sz w:val="32"/>
          <w:szCs w:val="32"/>
        </w:rPr>
        <w:t>　　任何单位和个人如对该公示有异议，请在公示期内向曲靖市麒麟区自然资源局反映。反映的情况应实事求是，并附具体内容。以单位名义反映情况的应加盖公章，以个人名义反映情况的应署真实姓名和联系电话。</w:t>
      </w:r>
      <w:r>
        <w:rPr>
          <w:rFonts w:hint="eastAsia" w:ascii="仿宋" w:hAnsi="仿宋" w:eastAsia="仿宋" w:cs="宋体"/>
          <w:kern w:val="0"/>
          <w:sz w:val="32"/>
          <w:szCs w:val="32"/>
        </w:rPr>
        <w:br w:type="textWrapping"/>
      </w:r>
      <w:r>
        <w:rPr>
          <w:rFonts w:hint="eastAsia" w:ascii="仿宋" w:hAnsi="仿宋" w:eastAsia="仿宋" w:cs="宋体"/>
          <w:kern w:val="0"/>
          <w:sz w:val="32"/>
          <w:szCs w:val="32"/>
        </w:rPr>
        <w:t>　　投诉举报电话：0874—3298664（法规科）。</w:t>
      </w:r>
      <w:r>
        <w:rPr>
          <w:rFonts w:hint="eastAsia" w:ascii="仿宋" w:hAnsi="仿宋" w:eastAsia="仿宋" w:cs="宋体"/>
          <w:kern w:val="0"/>
          <w:sz w:val="32"/>
          <w:szCs w:val="32"/>
        </w:rPr>
        <w:br w:type="textWrapping"/>
      </w:r>
      <w:r>
        <w:rPr>
          <w:rFonts w:hint="eastAsia" w:ascii="仿宋" w:hAnsi="仿宋" w:eastAsia="仿宋" w:cs="宋体"/>
          <w:kern w:val="0"/>
          <w:sz w:val="32"/>
          <w:szCs w:val="32"/>
        </w:rPr>
        <w:t>　　咨询联系电话：0874—3187819（技术科）。</w:t>
      </w:r>
      <w:r>
        <w:rPr>
          <w:rFonts w:hint="eastAsia" w:ascii="仿宋" w:hAnsi="仿宋" w:eastAsia="仿宋" w:cs="宋体"/>
          <w:kern w:val="0"/>
          <w:sz w:val="32"/>
          <w:szCs w:val="32"/>
        </w:rPr>
        <w:br w:type="textWrapping"/>
      </w:r>
      <w:r>
        <w:rPr>
          <w:rFonts w:hint="eastAsia" w:ascii="仿宋" w:hAnsi="仿宋" w:eastAsia="仿宋" w:cs="宋体"/>
          <w:kern w:val="0"/>
          <w:sz w:val="32"/>
          <w:szCs w:val="32"/>
        </w:rPr>
        <w:t>附件：1.规划总平面图、经济技术指标表</w:t>
      </w:r>
      <w:r>
        <w:rPr>
          <w:rFonts w:hint="eastAsia" w:ascii="仿宋" w:hAnsi="仿宋" w:eastAsia="仿宋" w:cs="宋体"/>
          <w:kern w:val="0"/>
          <w:sz w:val="32"/>
          <w:szCs w:val="32"/>
        </w:rPr>
        <w:br w:type="textWrapping"/>
      </w:r>
      <w:r>
        <w:rPr>
          <w:rFonts w:hint="eastAsia" w:ascii="微软雅黑" w:hAnsi="微软雅黑" w:eastAsia="微软雅黑" w:cs="微软雅黑"/>
          <w:kern w:val="0"/>
          <w:sz w:val="32"/>
          <w:szCs w:val="32"/>
          <w:shd w:val="clear" w:color="auto" w:fill="FFFFFF"/>
          <w:lang w:bidi="ar"/>
        </w:rPr>
        <w:t>　　　</w:t>
      </w:r>
      <w:r>
        <w:rPr>
          <w:rFonts w:hint="eastAsia" w:ascii="仿宋" w:hAnsi="仿宋" w:eastAsia="仿宋" w:cs="宋体"/>
          <w:kern w:val="0"/>
          <w:sz w:val="32"/>
          <w:szCs w:val="32"/>
        </w:rPr>
        <w:t>2.整体鸟瞰图、单体效果图</w:t>
      </w:r>
      <w:r>
        <w:rPr>
          <w:rFonts w:hint="eastAsia" w:ascii="微软雅黑" w:hAnsi="微软雅黑" w:eastAsia="微软雅黑" w:cs="微软雅黑"/>
          <w:kern w:val="0"/>
          <w:sz w:val="28"/>
          <w:szCs w:val="28"/>
          <w:lang w:bidi="ar"/>
        </w:rPr>
        <w:t>              </w:t>
      </w:r>
      <w:r>
        <w:rPr>
          <w:rFonts w:hint="eastAsia" w:ascii="微软雅黑" w:hAnsi="微软雅黑" w:eastAsia="微软雅黑" w:cs="微软雅黑"/>
          <w:kern w:val="0"/>
          <w:sz w:val="28"/>
          <w:szCs w:val="28"/>
          <w:lang w:bidi="ar"/>
        </w:rPr>
        <w:br w:type="textWrapping"/>
      </w:r>
      <w:r>
        <w:rPr>
          <w:rFonts w:hint="eastAsia" w:ascii="微软雅黑" w:hAnsi="微软雅黑" w:eastAsia="微软雅黑" w:cs="微软雅黑"/>
          <w:kern w:val="0"/>
          <w:sz w:val="28"/>
          <w:szCs w:val="28"/>
          <w:lang w:bidi="ar"/>
        </w:rPr>
        <w:t xml:space="preserve">                                         </w:t>
      </w:r>
    </w:p>
    <w:p>
      <w:pPr>
        <w:spacing w:line="440" w:lineRule="exact"/>
        <w:jc w:val="right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kern w:val="0"/>
          <w:sz w:val="32"/>
          <w:szCs w:val="32"/>
          <w:lang w:bidi="ar"/>
        </w:rPr>
        <w:t xml:space="preserve"> </w:t>
      </w:r>
      <w:r>
        <w:rPr>
          <w:rFonts w:hint="eastAsia" w:ascii="仿宋" w:hAnsi="仿宋" w:eastAsia="仿宋" w:cs="宋体"/>
          <w:kern w:val="0"/>
          <w:sz w:val="32"/>
          <w:szCs w:val="32"/>
        </w:rPr>
        <w:t>麒麟区自然资源局</w:t>
      </w:r>
    </w:p>
    <w:p>
      <w:pPr>
        <w:spacing w:line="440" w:lineRule="exact"/>
        <w:jc w:val="right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2023年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 w:cs="宋体"/>
          <w:kern w:val="0"/>
          <w:sz w:val="32"/>
          <w:szCs w:val="32"/>
        </w:rPr>
        <w:t>月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11</w:t>
      </w:r>
      <w:r>
        <w:rPr>
          <w:rFonts w:hint="eastAsia" w:ascii="仿宋" w:hAnsi="仿宋" w:eastAsia="仿宋" w:cs="宋体"/>
          <w:kern w:val="0"/>
          <w:sz w:val="32"/>
          <w:szCs w:val="32"/>
        </w:rPr>
        <w:t>日</w:t>
      </w:r>
    </w:p>
    <w:p>
      <w:pPr>
        <w:spacing w:line="440" w:lineRule="exact"/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 xml:space="preserve">        </w:t>
      </w:r>
    </w:p>
    <w:p>
      <w:pPr>
        <w:spacing w:line="440" w:lineRule="exact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 xml:space="preserve">     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                      </w:t>
      </w:r>
    </w:p>
    <w:p>
      <w:pPr>
        <w:spacing w:line="440" w:lineRule="exact"/>
        <w:rPr>
          <w:rFonts w:ascii="仿宋" w:hAnsi="仿宋" w:eastAsia="仿宋" w:cs="宋体"/>
          <w:color w:val="000000"/>
          <w:kern w:val="0"/>
          <w:sz w:val="32"/>
          <w:szCs w:val="32"/>
        </w:rPr>
      </w:pPr>
    </w:p>
    <w:p>
      <w:pPr>
        <w:spacing w:line="440" w:lineRule="exact"/>
        <w:rPr>
          <w:rFonts w:hint="eastAsia"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spacing w:line="640" w:lineRule="atLeast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附件1</w:t>
      </w:r>
    </w:p>
    <w:p>
      <w:pPr>
        <w:widowControl/>
        <w:spacing w:line="640" w:lineRule="atLeast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drawing>
          <wp:inline distT="0" distB="0" distL="0" distR="0">
            <wp:extent cx="5274310" cy="3381375"/>
            <wp:effectExtent l="0" t="0" r="2540" b="9525"/>
            <wp:docPr id="17700422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042286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tbl>
      <w:tblPr>
        <w:tblStyle w:val="4"/>
        <w:tblW w:w="7301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1"/>
        <w:gridCol w:w="2803"/>
        <w:gridCol w:w="1345"/>
        <w:gridCol w:w="671"/>
        <w:gridCol w:w="19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1" w:type="dxa"/>
            <w:gridSpan w:val="5"/>
            <w:noWrap/>
          </w:tcPr>
          <w:p>
            <w:pPr>
              <w:jc w:val="center"/>
            </w:pPr>
            <w:r>
              <w:rPr>
                <w:rFonts w:hint="eastAsia"/>
              </w:rPr>
              <w:t>总经济技术指标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294" w:type="dxa"/>
            <w:gridSpan w:val="2"/>
            <w:noWrap/>
          </w:tcPr>
          <w:p>
            <w:pPr>
              <w:jc w:val="center"/>
            </w:pPr>
            <w:r>
              <w:rPr>
                <w:rFonts w:hint="eastAsia"/>
              </w:rPr>
              <w:t>分项指标</w:t>
            </w:r>
          </w:p>
        </w:tc>
        <w:tc>
          <w:tcPr>
            <w:tcW w:w="1345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数量</w:t>
            </w:r>
          </w:p>
        </w:tc>
        <w:tc>
          <w:tcPr>
            <w:tcW w:w="671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单位</w:t>
            </w:r>
          </w:p>
        </w:tc>
        <w:tc>
          <w:tcPr>
            <w:tcW w:w="1991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294" w:type="dxa"/>
            <w:gridSpan w:val="2"/>
            <w:noWrap/>
          </w:tcPr>
          <w:p>
            <w:pPr>
              <w:jc w:val="center"/>
            </w:pPr>
            <w:r>
              <w:rPr>
                <w:rFonts w:hint="eastAsia"/>
              </w:rPr>
              <w:t>总用地面积</w:t>
            </w:r>
          </w:p>
        </w:tc>
        <w:tc>
          <w:tcPr>
            <w:tcW w:w="1345" w:type="dxa"/>
            <w:noWrap/>
          </w:tcPr>
          <w:p>
            <w:pPr>
              <w:jc w:val="center"/>
            </w:pPr>
            <w:r>
              <w:t>44357.90</w:t>
            </w:r>
          </w:p>
        </w:tc>
        <w:tc>
          <w:tcPr>
            <w:tcW w:w="671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1991" w:type="dxa"/>
            <w:noWrap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66.54亩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294" w:type="dxa"/>
            <w:gridSpan w:val="2"/>
            <w:noWrap/>
          </w:tcPr>
          <w:p>
            <w:pPr>
              <w:jc w:val="center"/>
            </w:pPr>
            <w:r>
              <w:rPr>
                <w:rFonts w:hint="eastAsia"/>
              </w:rPr>
              <w:t>总建筑面积</w:t>
            </w:r>
          </w:p>
        </w:tc>
        <w:tc>
          <w:tcPr>
            <w:tcW w:w="1345" w:type="dxa"/>
            <w:noWrap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101231.59</w:t>
            </w:r>
          </w:p>
        </w:tc>
        <w:tc>
          <w:tcPr>
            <w:tcW w:w="671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1991" w:type="dxa"/>
            <w:noWrap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294" w:type="dxa"/>
            <w:gridSpan w:val="2"/>
            <w:noWrap/>
          </w:tcPr>
          <w:p>
            <w:pPr>
              <w:jc w:val="center"/>
            </w:pPr>
            <w:r>
              <w:rPr>
                <w:rFonts w:hint="eastAsia"/>
              </w:rPr>
              <w:t>计容总建筑面积</w:t>
            </w:r>
          </w:p>
        </w:tc>
        <w:tc>
          <w:tcPr>
            <w:tcW w:w="1345" w:type="dxa"/>
            <w:noWrap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58443.26</w:t>
            </w:r>
          </w:p>
        </w:tc>
        <w:tc>
          <w:tcPr>
            <w:tcW w:w="671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1991" w:type="dxa"/>
            <w:noWrap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294" w:type="dxa"/>
            <w:gridSpan w:val="2"/>
            <w:noWrap/>
          </w:tcPr>
          <w:p>
            <w:pPr>
              <w:jc w:val="center"/>
            </w:pPr>
            <w:r>
              <w:rPr>
                <w:rFonts w:hint="eastAsia"/>
              </w:rPr>
              <w:t>地上总建筑面积</w:t>
            </w:r>
          </w:p>
        </w:tc>
        <w:tc>
          <w:tcPr>
            <w:tcW w:w="1345" w:type="dxa"/>
            <w:noWrap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58443.26</w:t>
            </w:r>
          </w:p>
        </w:tc>
        <w:tc>
          <w:tcPr>
            <w:tcW w:w="671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1991" w:type="dxa"/>
            <w:noWrap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91" w:type="dxa"/>
            <w:vMerge w:val="restart"/>
            <w:noWrap/>
          </w:tcPr>
          <w:p>
            <w:pPr>
              <w:jc w:val="center"/>
            </w:pPr>
            <w:r>
              <w:rPr>
                <w:rFonts w:hint="eastAsia"/>
              </w:rPr>
              <w:t>其中</w:t>
            </w:r>
          </w:p>
        </w:tc>
        <w:tc>
          <w:tcPr>
            <w:tcW w:w="2803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居住建筑面积</w:t>
            </w:r>
          </w:p>
        </w:tc>
        <w:tc>
          <w:tcPr>
            <w:tcW w:w="1345" w:type="dxa"/>
            <w:noWrap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56504.78</w:t>
            </w:r>
          </w:p>
        </w:tc>
        <w:tc>
          <w:tcPr>
            <w:tcW w:w="671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1991" w:type="dxa"/>
            <w:noWrap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91" w:type="dxa"/>
            <w:vMerge w:val="continue"/>
          </w:tcPr>
          <w:p>
            <w:pPr>
              <w:jc w:val="center"/>
            </w:pPr>
          </w:p>
        </w:tc>
        <w:tc>
          <w:tcPr>
            <w:tcW w:w="2803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地上大堂建筑面积</w:t>
            </w:r>
          </w:p>
        </w:tc>
        <w:tc>
          <w:tcPr>
            <w:tcW w:w="1345" w:type="dxa"/>
            <w:noWrap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536.78</w:t>
            </w:r>
          </w:p>
        </w:tc>
        <w:tc>
          <w:tcPr>
            <w:tcW w:w="671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1991" w:type="dxa"/>
            <w:noWrap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91" w:type="dxa"/>
            <w:vMerge w:val="continue"/>
          </w:tcPr>
          <w:p>
            <w:pPr>
              <w:jc w:val="center"/>
            </w:pPr>
          </w:p>
        </w:tc>
        <w:tc>
          <w:tcPr>
            <w:tcW w:w="2803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配套建筑面积</w:t>
            </w:r>
          </w:p>
        </w:tc>
        <w:tc>
          <w:tcPr>
            <w:tcW w:w="1345" w:type="dxa"/>
            <w:noWrap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1203.7</w:t>
            </w:r>
          </w:p>
        </w:tc>
        <w:tc>
          <w:tcPr>
            <w:tcW w:w="671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1991" w:type="dxa"/>
            <w:noWrap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294" w:type="dxa"/>
            <w:gridSpan w:val="2"/>
            <w:noWrap/>
          </w:tcPr>
          <w:p>
            <w:pPr>
              <w:jc w:val="center"/>
            </w:pPr>
            <w:r>
              <w:rPr>
                <w:rFonts w:hint="eastAsia"/>
              </w:rPr>
              <w:t>地下总建筑面积</w:t>
            </w:r>
          </w:p>
        </w:tc>
        <w:tc>
          <w:tcPr>
            <w:tcW w:w="1345" w:type="dxa"/>
            <w:noWrap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42788.33</w:t>
            </w:r>
          </w:p>
        </w:tc>
        <w:tc>
          <w:tcPr>
            <w:tcW w:w="671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1991" w:type="dxa"/>
            <w:noWrap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294" w:type="dxa"/>
            <w:gridSpan w:val="2"/>
            <w:noWrap/>
          </w:tcPr>
          <w:p>
            <w:pPr>
              <w:jc w:val="center"/>
            </w:pPr>
            <w:r>
              <w:rPr>
                <w:rFonts w:hint="eastAsia"/>
              </w:rPr>
              <w:t>容积率</w:t>
            </w:r>
          </w:p>
        </w:tc>
        <w:tc>
          <w:tcPr>
            <w:tcW w:w="1345" w:type="dxa"/>
            <w:noWrap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1.</w:t>
            </w:r>
            <w:r>
              <w:t>3</w:t>
            </w: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671" w:type="dxa"/>
            <w:noWrap/>
          </w:tcPr>
          <w:p>
            <w:pPr>
              <w:jc w:val="center"/>
            </w:pPr>
          </w:p>
        </w:tc>
        <w:tc>
          <w:tcPr>
            <w:tcW w:w="1991" w:type="dxa"/>
            <w:noWrap/>
          </w:tcPr>
          <w:p>
            <w:pPr>
              <w:jc w:val="center"/>
            </w:pPr>
            <w:r>
              <w:t>1.5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294" w:type="dxa"/>
            <w:gridSpan w:val="2"/>
            <w:noWrap/>
          </w:tcPr>
          <w:p>
            <w:pPr>
              <w:jc w:val="center"/>
            </w:pPr>
            <w:r>
              <w:rPr>
                <w:rFonts w:hint="eastAsia"/>
              </w:rPr>
              <w:t>建筑占地面积</w:t>
            </w:r>
          </w:p>
        </w:tc>
        <w:tc>
          <w:tcPr>
            <w:tcW w:w="1345" w:type="dxa"/>
            <w:noWrap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13304.7</w:t>
            </w:r>
          </w:p>
        </w:tc>
        <w:tc>
          <w:tcPr>
            <w:tcW w:w="671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1991" w:type="dxa"/>
            <w:noWrap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294" w:type="dxa"/>
            <w:gridSpan w:val="2"/>
            <w:noWrap/>
          </w:tcPr>
          <w:p>
            <w:pPr>
              <w:jc w:val="center"/>
            </w:pPr>
            <w:r>
              <w:rPr>
                <w:rFonts w:hint="eastAsia"/>
              </w:rPr>
              <w:t>建筑密度</w:t>
            </w:r>
          </w:p>
        </w:tc>
        <w:tc>
          <w:tcPr>
            <w:tcW w:w="1345" w:type="dxa"/>
            <w:noWrap/>
          </w:tcPr>
          <w:p>
            <w:pPr>
              <w:jc w:val="center"/>
            </w:pPr>
            <w:r>
              <w:t>29.99</w:t>
            </w:r>
            <w:r>
              <w:rPr>
                <w:rFonts w:hint="eastAsia"/>
              </w:rPr>
              <w:t>%</w:t>
            </w:r>
          </w:p>
        </w:tc>
        <w:tc>
          <w:tcPr>
            <w:tcW w:w="671" w:type="dxa"/>
            <w:noWrap/>
          </w:tcPr>
          <w:p>
            <w:pPr>
              <w:jc w:val="center"/>
            </w:pPr>
          </w:p>
        </w:tc>
        <w:tc>
          <w:tcPr>
            <w:tcW w:w="1991" w:type="dxa"/>
            <w:noWrap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不大于30%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294" w:type="dxa"/>
            <w:gridSpan w:val="2"/>
            <w:noWrap/>
          </w:tcPr>
          <w:p>
            <w:pPr>
              <w:jc w:val="center"/>
            </w:pPr>
            <w:r>
              <w:rPr>
                <w:rFonts w:hint="eastAsia"/>
              </w:rPr>
              <w:t>绿地面积</w:t>
            </w:r>
          </w:p>
        </w:tc>
        <w:tc>
          <w:tcPr>
            <w:tcW w:w="1345" w:type="dxa"/>
            <w:noWrap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15973.00</w:t>
            </w:r>
          </w:p>
        </w:tc>
        <w:tc>
          <w:tcPr>
            <w:tcW w:w="671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1991" w:type="dxa"/>
            <w:noWrap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294" w:type="dxa"/>
            <w:gridSpan w:val="2"/>
            <w:noWrap/>
          </w:tcPr>
          <w:p>
            <w:pPr>
              <w:jc w:val="center"/>
            </w:pPr>
            <w:r>
              <w:rPr>
                <w:rFonts w:hint="eastAsia"/>
              </w:rPr>
              <w:t>绿地率</w:t>
            </w:r>
          </w:p>
        </w:tc>
        <w:tc>
          <w:tcPr>
            <w:tcW w:w="1345" w:type="dxa"/>
            <w:noWrap/>
          </w:tcPr>
          <w:p>
            <w:pPr>
              <w:jc w:val="center"/>
            </w:pPr>
            <w:r>
              <w:t>36.01</w:t>
            </w:r>
            <w:r>
              <w:rPr>
                <w:rFonts w:hint="eastAsia"/>
              </w:rPr>
              <w:t>%</w:t>
            </w:r>
          </w:p>
        </w:tc>
        <w:tc>
          <w:tcPr>
            <w:tcW w:w="671" w:type="dxa"/>
            <w:noWrap/>
          </w:tcPr>
          <w:p>
            <w:pPr>
              <w:jc w:val="center"/>
            </w:pPr>
          </w:p>
        </w:tc>
        <w:tc>
          <w:tcPr>
            <w:tcW w:w="1991" w:type="dxa"/>
            <w:noWrap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不小于36%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  <w:jc w:val="center"/>
        </w:trPr>
        <w:tc>
          <w:tcPr>
            <w:tcW w:w="3294" w:type="dxa"/>
            <w:gridSpan w:val="2"/>
            <w:noWrap/>
          </w:tcPr>
          <w:p>
            <w:pPr>
              <w:jc w:val="center"/>
            </w:pPr>
            <w:r>
              <w:rPr>
                <w:rFonts w:hint="eastAsia"/>
              </w:rPr>
              <w:t>机动车数量</w:t>
            </w:r>
          </w:p>
        </w:tc>
        <w:tc>
          <w:tcPr>
            <w:tcW w:w="1345" w:type="dxa"/>
            <w:noWrap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580</w:t>
            </w:r>
          </w:p>
        </w:tc>
        <w:tc>
          <w:tcPr>
            <w:tcW w:w="671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个</w:t>
            </w:r>
          </w:p>
        </w:tc>
        <w:tc>
          <w:tcPr>
            <w:tcW w:w="1991" w:type="dxa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294" w:type="dxa"/>
            <w:gridSpan w:val="2"/>
            <w:noWrap/>
          </w:tcPr>
          <w:p>
            <w:pPr>
              <w:jc w:val="center"/>
            </w:pPr>
            <w:r>
              <w:rPr>
                <w:rFonts w:hint="eastAsia"/>
              </w:rPr>
              <w:t>非机动车数量</w:t>
            </w:r>
          </w:p>
        </w:tc>
        <w:tc>
          <w:tcPr>
            <w:tcW w:w="1345" w:type="dxa"/>
            <w:noWrap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584</w:t>
            </w:r>
          </w:p>
        </w:tc>
        <w:tc>
          <w:tcPr>
            <w:tcW w:w="671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个</w:t>
            </w:r>
          </w:p>
        </w:tc>
        <w:tc>
          <w:tcPr>
            <w:tcW w:w="1991" w:type="dxa"/>
            <w:noWrap/>
          </w:tcPr>
          <w:p>
            <w:pPr>
              <w:jc w:val="center"/>
            </w:pPr>
          </w:p>
        </w:tc>
      </w:tr>
    </w:tbl>
    <w:p/>
    <w:p/>
    <w:p>
      <w:pPr>
        <w:widowControl/>
        <w:spacing w:line="640" w:lineRule="atLeast"/>
        <w:rPr>
          <w:rFonts w:ascii="仿宋" w:hAnsi="仿宋" w:eastAsia="仿宋" w:cs="宋体"/>
          <w:color w:val="000000"/>
          <w:kern w:val="0"/>
          <w:sz w:val="32"/>
          <w:szCs w:val="32"/>
          <w14:textFill>
            <w14:noFill/>
          </w14:textFill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附件2</w:t>
      </w:r>
    </w:p>
    <w:p>
      <w:pPr>
        <w:widowControl/>
        <w:spacing w:line="640" w:lineRule="atLeast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4199255</wp:posOffset>
                </wp:positionH>
                <wp:positionV relativeFrom="paragraph">
                  <wp:posOffset>55880</wp:posOffset>
                </wp:positionV>
                <wp:extent cx="1052195" cy="25400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46880" y="2407920"/>
                          <a:ext cx="1052195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  <w:t>半山名居项目鸟瞰图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65pt;margin-top:4.4pt;height:20pt;width:82.85pt;z-index:251659264;mso-width-relative:page;mso-height-relative:page;" filled="f" stroked="f" coordsize="21600,21600" o:gfxdata="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Bmfiu9gAAAAIAQAADwAAAAAAAAABACAAAAAiAAAAZHJzL2Rvd25yZXYueG1sUEsBAhQA&#10;FAAAAAgAh07iQAf7CRgrAgAAJAQAAA4AAAAAAAAAAQAgAAAAJw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  <w:t>半山名居项目鸟瞰图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66690" cy="2894330"/>
            <wp:effectExtent l="0" t="0" r="1016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640" w:lineRule="atLeast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drawing>
          <wp:inline distT="0" distB="0" distL="0" distR="0">
            <wp:extent cx="5274310" cy="1517015"/>
            <wp:effectExtent l="0" t="0" r="2540" b="6985"/>
            <wp:docPr id="157631607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316071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640" w:lineRule="atLeast"/>
      </w:pPr>
      <w:r>
        <w:drawing>
          <wp:inline distT="0" distB="0" distL="0" distR="0">
            <wp:extent cx="5274310" cy="2505075"/>
            <wp:effectExtent l="0" t="0" r="2540" b="9525"/>
            <wp:docPr id="15846616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66161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640" w:lineRule="atLeast"/>
      </w:pPr>
      <w:r>
        <w:drawing>
          <wp:inline distT="0" distB="0" distL="114300" distR="114300">
            <wp:extent cx="5264150" cy="2458085"/>
            <wp:effectExtent l="0" t="0" r="12700" b="184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57150</wp:posOffset>
                </wp:positionV>
                <wp:extent cx="1285875" cy="25400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  <w:t>半山名居项目沿街效果图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pt;margin-top:4.5pt;height:20pt;width:101.25pt;z-index:251660288;mso-width-relative:page;mso-height-relative:page;" filled="f" stroked="f" coordsize="21600,21600" o:gfxdata="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LBUgu7XAAAA&#10;BgEAAA8AAAAAAAAAAQAgAAAAIgAAAGRycy9kb3ducmV2LnhtbFBLAQIUABQAAAAIAIdO4kB1B0JJ&#10;HgIAABgEAAAOAAAAAAAAAAEAIAAAACYBAABkcnMvZTJvRG9jLnhtbFBLBQYAAAAABgAGAFkBAAC2&#10;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  <w:t>半山名居项目沿街效果图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spacing w:line="640" w:lineRule="atLeast"/>
        <w:rPr>
          <w:rFonts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spacing w:line="640" w:lineRule="atLeast"/>
        <w:rPr>
          <w:rFonts w:ascii="仿宋" w:hAnsi="仿宋" w:eastAsia="仿宋" w:cs="宋体"/>
          <w:color w:val="000000"/>
          <w:kern w:val="0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E3ZTM3NzZkMDg1ZGNiMDA3Nzc1ZTY4Mzk4NTNlYWQifQ=="/>
  </w:docVars>
  <w:rsids>
    <w:rsidRoot w:val="689C49DC"/>
    <w:rsid w:val="001840D4"/>
    <w:rsid w:val="00220789"/>
    <w:rsid w:val="00321125"/>
    <w:rsid w:val="003312B8"/>
    <w:rsid w:val="003F007A"/>
    <w:rsid w:val="005C0992"/>
    <w:rsid w:val="00627F58"/>
    <w:rsid w:val="006A7CF4"/>
    <w:rsid w:val="00756E57"/>
    <w:rsid w:val="00815A38"/>
    <w:rsid w:val="0097577D"/>
    <w:rsid w:val="009D5328"/>
    <w:rsid w:val="00A85B7A"/>
    <w:rsid w:val="00BF125B"/>
    <w:rsid w:val="00C44C44"/>
    <w:rsid w:val="00C75E7C"/>
    <w:rsid w:val="00CC2C13"/>
    <w:rsid w:val="00D01F0E"/>
    <w:rsid w:val="00DD0E80"/>
    <w:rsid w:val="00F567A4"/>
    <w:rsid w:val="00FB4422"/>
    <w:rsid w:val="00FF2F4F"/>
    <w:rsid w:val="01960D43"/>
    <w:rsid w:val="01D45748"/>
    <w:rsid w:val="01F73B1B"/>
    <w:rsid w:val="031413F0"/>
    <w:rsid w:val="052A6AD1"/>
    <w:rsid w:val="09CD3B43"/>
    <w:rsid w:val="0AE0504E"/>
    <w:rsid w:val="0BCF59FE"/>
    <w:rsid w:val="0C5B7E66"/>
    <w:rsid w:val="0CC05AB7"/>
    <w:rsid w:val="0CCB51C9"/>
    <w:rsid w:val="0DE74598"/>
    <w:rsid w:val="0EC00531"/>
    <w:rsid w:val="0FEF7661"/>
    <w:rsid w:val="102F1A55"/>
    <w:rsid w:val="11D3306C"/>
    <w:rsid w:val="12E176DE"/>
    <w:rsid w:val="15040C8C"/>
    <w:rsid w:val="15B92EBA"/>
    <w:rsid w:val="16AE3324"/>
    <w:rsid w:val="18B51996"/>
    <w:rsid w:val="193B71B3"/>
    <w:rsid w:val="1BFD0C46"/>
    <w:rsid w:val="1D3A087F"/>
    <w:rsid w:val="1E27029E"/>
    <w:rsid w:val="1F7D79B2"/>
    <w:rsid w:val="204D1E63"/>
    <w:rsid w:val="22AE50CC"/>
    <w:rsid w:val="28D72B2C"/>
    <w:rsid w:val="293E0E3F"/>
    <w:rsid w:val="2A6D15FD"/>
    <w:rsid w:val="2B637A26"/>
    <w:rsid w:val="2C9C1CC7"/>
    <w:rsid w:val="2CB24021"/>
    <w:rsid w:val="2D0A5DDE"/>
    <w:rsid w:val="2E5846E0"/>
    <w:rsid w:val="2F5C49DA"/>
    <w:rsid w:val="2F8F1226"/>
    <w:rsid w:val="303C1F64"/>
    <w:rsid w:val="3210686D"/>
    <w:rsid w:val="327D3987"/>
    <w:rsid w:val="33A516A6"/>
    <w:rsid w:val="33F67FC4"/>
    <w:rsid w:val="34AA1C4B"/>
    <w:rsid w:val="35E37DFC"/>
    <w:rsid w:val="378D3EBA"/>
    <w:rsid w:val="39FD6893"/>
    <w:rsid w:val="3AD96FF8"/>
    <w:rsid w:val="3C0D42D6"/>
    <w:rsid w:val="3C8F795C"/>
    <w:rsid w:val="3DA57E10"/>
    <w:rsid w:val="3DE07D45"/>
    <w:rsid w:val="3F027239"/>
    <w:rsid w:val="3F1C7FA4"/>
    <w:rsid w:val="419E1F1B"/>
    <w:rsid w:val="43E63694"/>
    <w:rsid w:val="44550EAB"/>
    <w:rsid w:val="47F47406"/>
    <w:rsid w:val="481D1D1C"/>
    <w:rsid w:val="4970716C"/>
    <w:rsid w:val="4BB943B0"/>
    <w:rsid w:val="4F1072D9"/>
    <w:rsid w:val="50594988"/>
    <w:rsid w:val="515D5808"/>
    <w:rsid w:val="51B07DB7"/>
    <w:rsid w:val="54770566"/>
    <w:rsid w:val="54A4771E"/>
    <w:rsid w:val="58334F51"/>
    <w:rsid w:val="5A7C4202"/>
    <w:rsid w:val="5C513715"/>
    <w:rsid w:val="5D1E3978"/>
    <w:rsid w:val="5D431107"/>
    <w:rsid w:val="5E824FEC"/>
    <w:rsid w:val="5FA5225D"/>
    <w:rsid w:val="601B0D2A"/>
    <w:rsid w:val="608D1895"/>
    <w:rsid w:val="61C80AAF"/>
    <w:rsid w:val="6483759B"/>
    <w:rsid w:val="65885C34"/>
    <w:rsid w:val="680A039A"/>
    <w:rsid w:val="689C49DC"/>
    <w:rsid w:val="69321FF0"/>
    <w:rsid w:val="698D2452"/>
    <w:rsid w:val="6E9C60E7"/>
    <w:rsid w:val="6F130C28"/>
    <w:rsid w:val="708F4019"/>
    <w:rsid w:val="73C75DED"/>
    <w:rsid w:val="740C459B"/>
    <w:rsid w:val="76F75DE3"/>
    <w:rsid w:val="7B10284A"/>
    <w:rsid w:val="7B661868"/>
    <w:rsid w:val="7B8F6A55"/>
    <w:rsid w:val="7BF8164C"/>
    <w:rsid w:val="7E84452A"/>
    <w:rsid w:val="7F2A5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曲靖市麒麟区党政机关单位</Company>
  <Pages>4</Pages>
  <Words>596</Words>
  <Characters>776</Characters>
  <Lines>6</Lines>
  <Paragraphs>1</Paragraphs>
  <TotalTime>5</TotalTime>
  <ScaleCrop>false</ScaleCrop>
  <LinksUpToDate>false</LinksUpToDate>
  <CharactersWithSpaces>880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2023-06-07T10:39:00Z</dcterms:created>
  <dc:creator>Administrator</dc:creator>
  <cp:lastModifiedBy>包华</cp:lastModifiedBy>
  <cp:lastPrinted>2022-09-20T07:42:00Z</cp:lastPrinted>
  <dcterms:modified xsi:type="dcterms:W3CDTF">2023-08-14T01:35:23Z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ICV">
    <vt:lpwstr>50EDAF4E05C24F50A106BDA592C59A35_13</vt:lpwstr>
  </property>
</Properties>
</file>