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205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2052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9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2053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2054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2055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关于下达2023年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省级</w:t>
      </w:r>
      <w:r>
        <w:rPr>
          <w:rFonts w:hint="eastAsia" w:ascii="方正小标宋_GBK" w:eastAsia="方正小标宋_GBK"/>
          <w:sz w:val="44"/>
          <w:szCs w:val="44"/>
        </w:rPr>
        <w:t>财政衔接推进乡村振兴补助资金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巩固拓展脱贫攻坚成果和乡村振兴任务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各相关单位、各镇（街道）：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按照有关程序和要求，你单位（镇、街道）报送的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省级</w:t>
      </w:r>
      <w:r>
        <w:rPr>
          <w:rFonts w:hint="eastAsia" w:ascii="方正仿宋_GBK" w:eastAsia="方正仿宋_GBK"/>
          <w:sz w:val="32"/>
          <w:szCs w:val="32"/>
        </w:rPr>
        <w:t>财政衔接推进乡村振兴补助资金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巩固拓展脱贫攻坚成果和乡村振兴任务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项目绩效目标经区财政局、区乡村振兴局、区行业主管部门联合审核，现予以批复（绩效目标见附件1），并要求如下：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二、请各单位（镇、街道）在收到绩效目标批复后将绩效目标进行公示公开。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三、预算执行中，各单位（镇、街道）应定期对预算和绩效目标执行情况进行跟踪分析，以确保绩效目标不偏离。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五、共涉及衔接资金1005万元。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2023年7月19日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1D323890"/>
    <w:rsid w:val="7A5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  <customShpInfo spid="_x0000_s2055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74F5C34A316E42548929499E78C832C2_12</vt:lpwstr>
  </property>
</Properties>
</file>