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216" w:line="60" w:lineRule="exact"/>
      </w:pPr>
    </w:p>
    <w:p>
      <w:pPr>
        <w:spacing w:before="216" w:line="60" w:lineRule="exact"/>
      </w:pPr>
    </w:p>
    <w:p>
      <w:pPr>
        <w:spacing w:before="331" w:line="221" w:lineRule="auto"/>
        <w:ind w:left="1855" w:right="580" w:hanging="141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7"/>
          <w:sz w:val="46"/>
          <w:szCs w:val="46"/>
        </w:rPr>
        <w:t>关于下达2024年区级农村贫困对象动态帮扶</w:t>
      </w:r>
      <w:r>
        <w:rPr>
          <w:rFonts w:ascii="宋体" w:hAnsi="宋体" w:eastAsia="宋体" w:cs="宋体"/>
          <w:spacing w:val="7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和返贫预警监测工作经费的通知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111" w:line="222" w:lineRule="auto"/>
        <w:ind w:left="4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曲靖市麒麟区各镇(街道):</w:t>
      </w:r>
    </w:p>
    <w:p>
      <w:pPr>
        <w:spacing w:before="130" w:line="293" w:lineRule="auto"/>
        <w:ind w:left="470" w:right="455" w:firstLine="54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sz w:val="34"/>
          <w:szCs w:val="34"/>
        </w:rPr>
        <w:t>现将2024年区级农村贫困对象动态帮扶和返贫预警监测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6"/>
          <w:sz w:val="34"/>
          <w:szCs w:val="34"/>
        </w:rPr>
        <w:t>工作经费20万元下达给你们(详见附表),此款请列入2024</w:t>
      </w:r>
    </w:p>
    <w:p>
      <w:pPr>
        <w:spacing w:before="1" w:line="221" w:lineRule="auto"/>
        <w:ind w:left="4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年“2130599—其他巩固脱贫攻坚成果衔接乡村振兴支出</w:t>
      </w:r>
      <w:r>
        <w:rPr>
          <w:rFonts w:ascii="仿宋" w:hAnsi="仿宋" w:eastAsia="仿宋" w:cs="仿宋"/>
          <w:spacing w:val="-15"/>
          <w:sz w:val="34"/>
          <w:szCs w:val="34"/>
        </w:rPr>
        <w:t>”预</w:t>
      </w:r>
    </w:p>
    <w:p>
      <w:pPr>
        <w:spacing w:before="130" w:line="539" w:lineRule="exact"/>
        <w:ind w:left="4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position w:val="14"/>
          <w:sz w:val="34"/>
          <w:szCs w:val="34"/>
        </w:rPr>
        <w:t>算支出科目。同时列入“50201-办公经费”政府经济分类科目。</w:t>
      </w:r>
    </w:p>
    <w:p>
      <w:pPr>
        <w:spacing w:line="220" w:lineRule="auto"/>
        <w:ind w:left="12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请你们切实提高资金使用效益，确保专款专用</w:t>
      </w:r>
    </w:p>
    <w:p>
      <w:pPr>
        <w:spacing w:before="139" w:line="561" w:lineRule="exact"/>
        <w:ind w:left="61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position w:val="15"/>
          <w:sz w:val="34"/>
          <w:szCs w:val="34"/>
        </w:rPr>
        <w:t>曲靖市麒麟区财政局</w:t>
      </w:r>
    </w:p>
    <w:p>
      <w:pPr>
        <w:spacing w:line="222" w:lineRule="auto"/>
        <w:ind w:left="655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4"/>
          <w:sz w:val="36"/>
          <w:szCs w:val="36"/>
        </w:rPr>
        <w:t>2024年1月22日</w:t>
      </w:r>
    </w:p>
    <w:p>
      <w:pPr>
        <w:spacing w:before="83"/>
      </w:pPr>
    </w:p>
    <w:tbl>
      <w:tblPr>
        <w:tblStyle w:val="5"/>
        <w:tblW w:w="9249" w:type="dxa"/>
        <w:tblInd w:w="2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5"/>
        <w:gridCol w:w="39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345" w:type="dxa"/>
            <w:tcBorders>
              <w:top w:val="single" w:color="000000" w:sz="22" w:space="0"/>
              <w:bottom w:val="single" w:color="000000" w:sz="12" w:space="0"/>
            </w:tcBorders>
            <w:vAlign w:val="top"/>
          </w:tcPr>
          <w:p>
            <w:pPr>
              <w:spacing w:before="145" w:line="191" w:lineRule="auto"/>
              <w:ind w:left="170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10"/>
                <w:sz w:val="34"/>
                <w:szCs w:val="34"/>
              </w:rPr>
              <w:t>发：预算科、各镇(街道)财政所</w:t>
            </w:r>
          </w:p>
        </w:tc>
        <w:tc>
          <w:tcPr>
            <w:tcW w:w="3904" w:type="dxa"/>
            <w:tcBorders>
              <w:top w:val="single" w:color="000000" w:sz="22" w:space="0"/>
              <w:bottom w:val="single" w:color="000000" w:sz="12" w:space="0"/>
            </w:tcBorders>
            <w:vAlign w:val="top"/>
          </w:tcPr>
          <w:p>
            <w:pPr>
              <w:spacing w:before="145" w:line="191" w:lineRule="auto"/>
              <w:ind w:left="1224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30"/>
                <w:sz w:val="34"/>
                <w:szCs w:val="34"/>
              </w:rPr>
              <w:t>共印(10)份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345" w:type="dxa"/>
            <w:tcBorders>
              <w:top w:val="single" w:color="000000" w:sz="12" w:space="0"/>
              <w:bottom w:val="single" w:color="000000" w:sz="10" w:space="0"/>
            </w:tcBorders>
            <w:vAlign w:val="top"/>
          </w:tcPr>
          <w:p>
            <w:pPr>
              <w:spacing w:before="137" w:line="209" w:lineRule="auto"/>
              <w:ind w:left="629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-15"/>
                <w:sz w:val="34"/>
                <w:szCs w:val="34"/>
              </w:rPr>
              <w:t>麒麟区财政局</w:t>
            </w:r>
          </w:p>
        </w:tc>
        <w:tc>
          <w:tcPr>
            <w:tcW w:w="3904" w:type="dxa"/>
            <w:tcBorders>
              <w:top w:val="single" w:color="000000" w:sz="12" w:space="0"/>
              <w:bottom w:val="single" w:color="000000" w:sz="10" w:space="0"/>
            </w:tcBorders>
            <w:vAlign w:val="top"/>
          </w:tcPr>
          <w:p>
            <w:pPr>
              <w:spacing w:before="137" w:line="209" w:lineRule="auto"/>
              <w:ind w:left="585"/>
              <w:rPr>
                <w:rFonts w:ascii="仿宋" w:hAnsi="仿宋" w:eastAsia="仿宋" w:cs="仿宋"/>
                <w:sz w:val="34"/>
                <w:szCs w:val="34"/>
              </w:rPr>
            </w:pPr>
            <w:r>
              <w:rPr>
                <w:rFonts w:ascii="仿宋" w:hAnsi="仿宋" w:eastAsia="仿宋" w:cs="仿宋"/>
                <w:spacing w:val="18"/>
                <w:sz w:val="34"/>
                <w:szCs w:val="34"/>
              </w:rPr>
              <w:t>2024年1月22日印发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30" w:bottom="1065" w:left="1559" w:header="0" w:footer="916" w:gutter="0"/>
          <w:cols w:space="720" w:num="1"/>
        </w:sectPr>
      </w:pPr>
    </w:p>
    <w:p>
      <w:pPr>
        <w:pStyle w:val="2"/>
        <w:spacing w:line="292" w:lineRule="auto"/>
      </w:pPr>
    </w:p>
    <w:p>
      <w:pPr>
        <w:spacing w:before="117" w:line="224" w:lineRule="auto"/>
        <w:ind w:left="3159" w:right="265" w:hanging="276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"/>
          <w:sz w:val="36"/>
          <w:szCs w:val="36"/>
        </w:rPr>
        <w:t>2024年区级农村贫困对象动态帮扶和返贫预警监测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</w:rPr>
        <w:t>经费分配表</w:t>
      </w:r>
    </w:p>
    <w:p>
      <w:pPr>
        <w:pStyle w:val="2"/>
        <w:spacing w:line="468" w:lineRule="auto"/>
      </w:pPr>
    </w:p>
    <w:p>
      <w:pPr>
        <w:spacing w:before="62" w:line="219" w:lineRule="auto"/>
        <w:ind w:left="37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7"/>
          <w:sz w:val="19"/>
          <w:szCs w:val="19"/>
        </w:rPr>
        <w:t>2024年1月22日</w:t>
      </w:r>
    </w:p>
    <w:p>
      <w:pPr>
        <w:spacing w:line="221" w:lineRule="exact"/>
      </w:pPr>
    </w:p>
    <w:tbl>
      <w:tblPr>
        <w:tblStyle w:val="5"/>
        <w:tblW w:w="8280" w:type="dxa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447"/>
        <w:gridCol w:w="2157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317" w:line="221" w:lineRule="auto"/>
              <w:ind w:left="125"/>
            </w:pPr>
            <w:r>
              <w:rPr>
                <w:spacing w:val="8"/>
              </w:rPr>
              <w:t>序号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7" w:line="220" w:lineRule="auto"/>
              <w:ind w:left="650"/>
            </w:pPr>
            <w:r>
              <w:rPr>
                <w:spacing w:val="2"/>
              </w:rPr>
              <w:t>下达单位</w:t>
            </w:r>
          </w:p>
        </w:tc>
        <w:tc>
          <w:tcPr>
            <w:tcW w:w="2157" w:type="dxa"/>
            <w:vAlign w:val="top"/>
          </w:tcPr>
          <w:p>
            <w:pPr>
              <w:pStyle w:val="6"/>
              <w:spacing w:before="316" w:line="219" w:lineRule="auto"/>
              <w:ind w:left="374"/>
            </w:pPr>
            <w:r>
              <w:rPr>
                <w:spacing w:val="10"/>
              </w:rPr>
              <w:t>金额(万元)</w:t>
            </w:r>
          </w:p>
        </w:tc>
        <w:tc>
          <w:tcPr>
            <w:tcW w:w="2842" w:type="dxa"/>
            <w:vAlign w:val="top"/>
          </w:tcPr>
          <w:p>
            <w:pPr>
              <w:pStyle w:val="6"/>
              <w:spacing w:before="317" w:line="221" w:lineRule="auto"/>
              <w:ind w:left="1167"/>
            </w:pPr>
            <w:r>
              <w:rPr>
                <w:spacing w:val="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35"/>
            </w:pPr>
            <w:r>
              <w:t>1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2" w:line="219" w:lineRule="auto"/>
              <w:ind w:left="791"/>
            </w:pPr>
            <w:r>
              <w:rPr>
                <w:spacing w:val="3"/>
              </w:rPr>
              <w:t>东山镇</w:t>
            </w:r>
          </w:p>
        </w:tc>
        <w:tc>
          <w:tcPr>
            <w:tcW w:w="215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3"/>
              </w:rPr>
              <w:t>4.5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3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2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01" w:line="219" w:lineRule="auto"/>
              <w:ind w:left="791"/>
            </w:pPr>
            <w:r>
              <w:rPr>
                <w:spacing w:val="3"/>
              </w:rPr>
              <w:t>越州镇</w:t>
            </w:r>
          </w:p>
        </w:tc>
        <w:tc>
          <w:tcPr>
            <w:tcW w:w="215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4"/>
              </w:rPr>
              <w:t>3.5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3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4" w:line="219" w:lineRule="auto"/>
              <w:ind w:left="791"/>
            </w:pPr>
            <w:r>
              <w:rPr>
                <w:spacing w:val="3"/>
              </w:rPr>
              <w:t>茨营镇</w:t>
            </w:r>
          </w:p>
        </w:tc>
        <w:tc>
          <w:tcPr>
            <w:tcW w:w="215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004"/>
            </w:pPr>
            <w:r>
              <w:t>2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4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05" w:line="219" w:lineRule="auto"/>
              <w:ind w:left="650"/>
            </w:pPr>
            <w:r>
              <w:rPr>
                <w:spacing w:val="3"/>
              </w:rPr>
              <w:t>三宝街道</w:t>
            </w:r>
          </w:p>
        </w:tc>
        <w:tc>
          <w:tcPr>
            <w:tcW w:w="215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4"/>
              </w:rPr>
              <w:t>2.5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35"/>
            </w:pPr>
            <w:r>
              <w:t>5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6" w:line="219" w:lineRule="auto"/>
              <w:ind w:left="650"/>
            </w:pPr>
            <w:r>
              <w:rPr>
                <w:spacing w:val="3"/>
              </w:rPr>
              <w:t>潇湘街道</w:t>
            </w:r>
          </w:p>
        </w:tc>
        <w:tc>
          <w:tcPr>
            <w:tcW w:w="215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004"/>
            </w:pPr>
            <w:r>
              <w:t>3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3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35"/>
            </w:pPr>
            <w:r>
              <w:t>6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7" w:line="219" w:lineRule="auto"/>
              <w:ind w:left="650"/>
            </w:pPr>
            <w:r>
              <w:rPr>
                <w:spacing w:val="3"/>
              </w:rPr>
              <w:t>沿江街道</w:t>
            </w:r>
          </w:p>
        </w:tc>
        <w:tc>
          <w:tcPr>
            <w:tcW w:w="215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1004"/>
            </w:pPr>
            <w:r>
              <w:t>2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3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35"/>
            </w:pPr>
            <w:r>
              <w:t>7</w:t>
            </w:r>
          </w:p>
        </w:tc>
        <w:tc>
          <w:tcPr>
            <w:tcW w:w="2447" w:type="dxa"/>
            <w:vAlign w:val="top"/>
          </w:tcPr>
          <w:p>
            <w:pPr>
              <w:pStyle w:val="6"/>
              <w:spacing w:before="319" w:line="219" w:lineRule="auto"/>
              <w:ind w:left="650"/>
            </w:pPr>
            <w:r>
              <w:rPr>
                <w:spacing w:val="3"/>
              </w:rPr>
              <w:t>珠街街道</w:t>
            </w:r>
          </w:p>
        </w:tc>
        <w:tc>
          <w:tcPr>
            <w:tcW w:w="215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864"/>
            </w:pPr>
            <w:r>
              <w:rPr>
                <w:spacing w:val="-4"/>
              </w:rPr>
              <w:t>2.5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321" w:line="221" w:lineRule="auto"/>
              <w:ind w:left="125"/>
            </w:pPr>
            <w:r>
              <w:rPr>
                <w:spacing w:val="6"/>
              </w:rPr>
              <w:t>合计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934"/>
            </w:pPr>
            <w:r>
              <w:rPr>
                <w:spacing w:val="-4"/>
              </w:rPr>
              <w:t>20</w:t>
            </w:r>
          </w:p>
        </w:tc>
        <w:tc>
          <w:tcPr>
            <w:tcW w:w="2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6" w:type="default"/>
      <w:pgSz w:w="11900" w:h="16830"/>
      <w:pgMar w:top="1430" w:right="1695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819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FhNzJhNTIwNGIyM2RjNmZmNDNjYWRjOTdlYzg2YzUifQ=="/>
    <w:docVar w:name="KSO_WPS_MARK_KEY" w:val="75117217-e43e-43d2-9d39-c708bd216fc4"/>
  </w:docVars>
  <w:rsids>
    <w:rsidRoot w:val="00000000"/>
    <w:rsid w:val="14272E3D"/>
    <w:rsid w:val="23812232"/>
    <w:rsid w:val="370F3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2024-01-31T11:18:00Z</dcterms:created>
  <dc:creator>Kingsoft-PDF</dc:creator>
  <cp:lastModifiedBy>刘方伟</cp:lastModifiedBy>
  <dcterms:modified xsi:type="dcterms:W3CDTF">2024-01-31T03:25:56Z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2024-01-31T11:18:03Z</vt:filetime>
  </property>
  <property fmtid="{D5CDD505-2E9C-101B-9397-08002B2CF9AE}" pid="4" name="UsrData">
    <vt:lpwstr>65b9bbe8cf550f001fcde3b7wl</vt:lpwstr>
  </property>
  <property fmtid="{D5CDD505-2E9C-101B-9397-08002B2CF9AE}" pid="5" name="KSOProductBuildVer">
    <vt:lpwstr>2052-11.1.0.14235</vt:lpwstr>
  </property>
  <property fmtid="{D5CDD505-2E9C-101B-9397-08002B2CF9AE}" pid="6" name="ICV">
    <vt:lpwstr>19CB644475124D8C98BB83C932E0F8B8_13</vt:lpwstr>
  </property>
</Properties>
</file>