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160" w:lineRule="exact"/>
        <w:ind w:firstLine="9990"/>
      </w:pPr>
      <w:r>
        <w:rPr>
          <w:position w:val="-3"/>
        </w:rPr>
        <w:drawing>
          <wp:inline distT="0" distB="0" distL="0" distR="0">
            <wp:extent cx="120015" cy="1009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01" cy="10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8" w:lineRule="auto"/>
      </w:pPr>
    </w:p>
    <w:p>
      <w:pPr>
        <w:spacing w:line="650" w:lineRule="exact"/>
        <w:ind w:firstLine="8440"/>
      </w:pPr>
      <w:r>
        <w:rPr>
          <w:position w:val="-12"/>
        </w:rPr>
        <w:drawing>
          <wp:inline distT="0" distB="0" distL="0" distR="0">
            <wp:extent cx="989965" cy="412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0581" cy="4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88" w:line="184" w:lineRule="auto"/>
        <w:ind w:left="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5"/>
          <w:sz w:val="27"/>
          <w:szCs w:val="27"/>
        </w:rPr>
        <w:t>000149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spacing w:before="107" w:line="224" w:lineRule="auto"/>
        <w:ind w:left="2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云政发〔2016〕73号</w:t>
      </w:r>
    </w:p>
    <w:p>
      <w:pPr>
        <w:spacing w:before="157" w:line="30" w:lineRule="exact"/>
      </w:pP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spacing w:before="137" w:line="219" w:lineRule="auto"/>
        <w:ind w:left="195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云南省人民政府关于进一步</w:t>
      </w:r>
    </w:p>
    <w:p>
      <w:pPr>
        <w:spacing w:before="211" w:line="219" w:lineRule="auto"/>
        <w:ind w:left="8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健全特困人员救助供养制度的实施意见</w:t>
      </w:r>
    </w:p>
    <w:p>
      <w:pPr>
        <w:pStyle w:val="2"/>
        <w:spacing w:line="433" w:lineRule="auto"/>
      </w:pPr>
    </w:p>
    <w:p>
      <w:pPr>
        <w:spacing w:before="98" w:line="222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各州、市、县、区人民政府，省直各委、办、厅、局：</w:t>
      </w:r>
    </w:p>
    <w:p>
      <w:pPr>
        <w:spacing w:before="259" w:line="358" w:lineRule="auto"/>
        <w:ind w:left="59" w:right="1383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为贯彻落实《国务院关于进一步健全特困人员救助供养制度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的意见》(国发〔2016〕14号)精神，保障城乡特困人员基本生</w:t>
      </w:r>
    </w:p>
    <w:p>
      <w:pPr>
        <w:spacing w:line="222" w:lineRule="auto"/>
        <w:ind w:lef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活，现提出以下意见：</w:t>
      </w:r>
    </w:p>
    <w:p>
      <w:pPr>
        <w:spacing w:before="272" w:line="222" w:lineRule="auto"/>
        <w:ind w:left="66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一、重要意义</w:t>
      </w:r>
    </w:p>
    <w:p>
      <w:pPr>
        <w:spacing w:before="272" w:line="357" w:lineRule="auto"/>
        <w:ind w:left="59" w:right="1249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特困人员是困难群众中最困难、最脆弱的群体，特困人员救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助供养制度是我国社会救助制度中最基础、最根</w:t>
      </w:r>
      <w:r>
        <w:rPr>
          <w:rFonts w:ascii="仿宋" w:hAnsi="仿宋" w:eastAsia="仿宋" w:cs="仿宋"/>
          <w:spacing w:val="-4"/>
          <w:sz w:val="32"/>
          <w:szCs w:val="32"/>
        </w:rPr>
        <w:t>本的一项制度。</w:t>
      </w:r>
    </w:p>
    <w:p>
      <w:pPr>
        <w:spacing w:before="1" w:line="220" w:lineRule="auto"/>
        <w:ind w:lef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健全特困人员救助供养制度，保障特困人员基本生活</w:t>
      </w:r>
      <w:r>
        <w:rPr>
          <w:rFonts w:ascii="仿宋" w:hAnsi="仿宋" w:eastAsia="仿宋" w:cs="仿宋"/>
          <w:spacing w:val="-8"/>
          <w:sz w:val="32"/>
          <w:szCs w:val="32"/>
        </w:rPr>
        <w:t>，是完善社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0" w:h="16830"/>
          <w:pgMar w:top="1" w:right="190" w:bottom="1994" w:left="1529" w:header="0" w:footer="1705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95" w:line="407" w:lineRule="auto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会救助体系、编密织牢民生安全网的重要举措，是坚持共享发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展、保障和改善民生的应有之义，是打赢脱贫攻坚战、</w:t>
      </w:r>
      <w:r>
        <w:rPr>
          <w:rFonts w:ascii="仿宋" w:hAnsi="仿宋" w:eastAsia="仿宋" w:cs="仿宋"/>
          <w:spacing w:val="23"/>
          <w:sz w:val="29"/>
          <w:szCs w:val="29"/>
        </w:rPr>
        <w:t>全面建成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小康社会的必然要求。各地、有关部门要站在密切党同</w:t>
      </w:r>
      <w:r>
        <w:rPr>
          <w:rFonts w:ascii="仿宋" w:hAnsi="仿宋" w:eastAsia="仿宋" w:cs="仿宋"/>
          <w:spacing w:val="22"/>
          <w:sz w:val="29"/>
          <w:szCs w:val="29"/>
        </w:rPr>
        <w:t>人民群众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血肉联系、发挥中国特色社会主义制度优越</w:t>
      </w:r>
      <w:r>
        <w:rPr>
          <w:rFonts w:ascii="仿宋" w:hAnsi="仿宋" w:eastAsia="仿宋" w:cs="仿宋"/>
          <w:spacing w:val="23"/>
          <w:sz w:val="29"/>
          <w:szCs w:val="29"/>
        </w:rPr>
        <w:t>性的高度，充分认识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5"/>
          <w:sz w:val="29"/>
          <w:szCs w:val="29"/>
        </w:rPr>
        <w:t>健全特困人员救助供养制度的重要性，切实增强责任感、使命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感、紧迫感，加大工作力度，认真抓好各项工作落实，确保城乡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特困人员共享经济社会发展成果。</w:t>
      </w:r>
    </w:p>
    <w:p>
      <w:pPr>
        <w:spacing w:before="311" w:line="221" w:lineRule="auto"/>
        <w:ind w:left="6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二</w:t>
      </w:r>
      <w:r>
        <w:rPr>
          <w:rFonts w:ascii="黑体" w:hAnsi="黑体" w:eastAsia="黑体" w:cs="黑体"/>
          <w:spacing w:val="-7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、主要目标任务</w:t>
      </w:r>
    </w:p>
    <w:p>
      <w:pPr>
        <w:spacing w:before="300" w:line="228" w:lineRule="auto"/>
        <w:ind w:left="6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6"/>
          <w:sz w:val="29"/>
          <w:szCs w:val="29"/>
        </w:rPr>
        <w:t>(</w:t>
      </w:r>
      <w:r>
        <w:rPr>
          <w:rFonts w:ascii="楷体" w:hAnsi="楷体" w:eastAsia="楷体" w:cs="楷体"/>
          <w:spacing w:val="-7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6"/>
          <w:sz w:val="29"/>
          <w:szCs w:val="29"/>
        </w:rPr>
        <w:t>一</w:t>
      </w:r>
      <w:r>
        <w:rPr>
          <w:rFonts w:ascii="楷体" w:hAnsi="楷体" w:eastAsia="楷体" w:cs="楷体"/>
          <w:spacing w:val="-8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6"/>
          <w:sz w:val="29"/>
          <w:szCs w:val="29"/>
        </w:rPr>
        <w:t>)主要目标</w:t>
      </w:r>
    </w:p>
    <w:p>
      <w:pPr>
        <w:spacing w:before="271" w:line="413" w:lineRule="auto"/>
        <w:ind w:right="22" w:firstLine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以解决城乡特困人员突出困难、满足城乡特</w:t>
      </w:r>
      <w:r>
        <w:rPr>
          <w:rFonts w:ascii="仿宋" w:hAnsi="仿宋" w:eastAsia="仿宋" w:cs="仿宋"/>
          <w:spacing w:val="22"/>
          <w:sz w:val="29"/>
          <w:szCs w:val="29"/>
        </w:rPr>
        <w:t>困人员基本需求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为目标，坚持政府主导，发挥社会力量作用，在全省建立起城乡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统筹、政策衔接、运行规范、与经济社会发展水平相适应的特困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人员救助供养制度，将符合条件的城乡特困人员全部纳入救助供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养范围，切实维护他们的基本生活权益。</w:t>
      </w:r>
    </w:p>
    <w:p>
      <w:pPr>
        <w:spacing w:before="290" w:line="225" w:lineRule="auto"/>
        <w:ind w:left="6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9"/>
          <w:sz w:val="29"/>
          <w:szCs w:val="29"/>
        </w:rPr>
        <w:t>(二)主要任务</w:t>
      </w:r>
    </w:p>
    <w:p>
      <w:pPr>
        <w:spacing w:before="279" w:line="420" w:lineRule="auto"/>
        <w:ind w:right="24" w:firstLine="64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确保托底供养。强化政府托底保障职责，为城乡特困人员提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供基本生活、照料服务、疾病治疗和殡葬服务等保障，做到应救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尽救、应养尽养。</w:t>
      </w:r>
    </w:p>
    <w:p>
      <w:pPr>
        <w:spacing w:before="283" w:line="639" w:lineRule="exact"/>
        <w:ind w:right="27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6"/>
          <w:sz w:val="29"/>
          <w:szCs w:val="29"/>
        </w:rPr>
        <w:t>实行属地管理。县级以上政府统筹做好本行政区域内特困人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员救助供养工作，分级管理，落实责任，强化管理服务和</w:t>
      </w:r>
      <w:r>
        <w:rPr>
          <w:rFonts w:ascii="仿宋" w:hAnsi="仿宋" w:eastAsia="仿宋" w:cs="仿宋"/>
          <w:spacing w:val="22"/>
          <w:sz w:val="29"/>
          <w:szCs w:val="29"/>
        </w:rPr>
        <w:t>资金保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1900" w:h="16830"/>
          <w:pgMar w:top="400" w:right="1544" w:bottom="1653" w:left="1549" w:header="0" w:footer="1365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障，为特困人员提供规范、适度的救助供养服务。</w:t>
      </w:r>
    </w:p>
    <w:p>
      <w:pPr>
        <w:spacing w:before="281" w:line="400" w:lineRule="auto"/>
        <w:ind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 xml:space="preserve">实现城乡统筹。健全城乡特困人员救助供养工作管理体制， </w:t>
      </w:r>
      <w:r>
        <w:rPr>
          <w:rFonts w:ascii="仿宋" w:hAnsi="仿宋" w:eastAsia="仿宋" w:cs="仿宋"/>
          <w:spacing w:val="13"/>
          <w:sz w:val="30"/>
          <w:szCs w:val="30"/>
        </w:rPr>
        <w:t>在政策目标、资金筹集、对象范围、供养标准、经办服务等方面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实现城乡一体化，确保城乡特困人员都能获得救助供养服务。</w:t>
      </w:r>
    </w:p>
    <w:p>
      <w:pPr>
        <w:spacing w:before="281" w:line="400" w:lineRule="auto"/>
        <w:ind w:right="81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坚持适度保障。立足经济社会发展水平，科学合理制定救助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供养标准，加强与其他社会保障制度衔接，实现特困人员救助供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养制度保基本、全覆盖、可持续。</w:t>
      </w:r>
    </w:p>
    <w:p>
      <w:pPr>
        <w:spacing w:before="293" w:line="388" w:lineRule="auto"/>
        <w:ind w:right="104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动员社会参与。鼓励、引导、支持社会力量通过</w:t>
      </w:r>
      <w:r>
        <w:rPr>
          <w:rFonts w:ascii="仿宋" w:hAnsi="仿宋" w:eastAsia="仿宋" w:cs="仿宋"/>
          <w:spacing w:val="12"/>
          <w:sz w:val="30"/>
          <w:szCs w:val="30"/>
        </w:rPr>
        <w:t>承接政府购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买服务、慈善捐赠以及提供志愿服务等方式，为特困人员提供服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务和帮扶，形成全社会关心、支持、参与特困人员救助供养工作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的良好氛围。</w:t>
      </w:r>
    </w:p>
    <w:p>
      <w:pPr>
        <w:spacing w:before="302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三、制度内容</w:t>
      </w:r>
    </w:p>
    <w:p>
      <w:pPr>
        <w:spacing w:before="302" w:line="225" w:lineRule="auto"/>
        <w:ind w:left="61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(</w:t>
      </w:r>
      <w:r>
        <w:rPr>
          <w:rFonts w:ascii="楷体" w:hAnsi="楷体" w:eastAsia="楷体" w:cs="楷体"/>
          <w:spacing w:val="-8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9"/>
          <w:sz w:val="30"/>
          <w:szCs w:val="30"/>
        </w:rPr>
        <w:t>一)对象范围</w:t>
      </w:r>
    </w:p>
    <w:p>
      <w:pPr>
        <w:spacing w:before="284" w:line="383" w:lineRule="auto"/>
        <w:ind w:right="9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具有本地户籍的城乡老年人、残疾人以及未满16</w:t>
      </w:r>
      <w:r>
        <w:rPr>
          <w:rFonts w:ascii="仿宋" w:hAnsi="仿宋" w:eastAsia="仿宋" w:cs="仿宋"/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周岁的未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成年人，同时具备以下条件的，应依法纳入特困人员救助供养范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围：</w:t>
      </w:r>
    </w:p>
    <w:p>
      <w:pPr>
        <w:spacing w:before="316" w:line="650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6"/>
          <w:sz w:val="30"/>
          <w:szCs w:val="30"/>
        </w:rPr>
        <w:t>无劳动能力、无生活来源、无法定赡养抚养扶养义务人或者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其法定义务人无履行义务能力。</w:t>
      </w:r>
    </w:p>
    <w:p>
      <w:pPr>
        <w:spacing w:before="271" w:line="629" w:lineRule="exact"/>
        <w:ind w:right="7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特困人员中的未成年人，符合孤儿养育政策的，按照孤儿保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障工作有关规定执行。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0" w:h="16830"/>
          <w:pgMar w:top="400" w:right="1509" w:bottom="1977" w:left="1509" w:header="0" w:footer="1685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7" w:line="226" w:lineRule="auto"/>
        <w:ind w:left="6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(二)办理程序</w:t>
      </w:r>
    </w:p>
    <w:p>
      <w:pPr>
        <w:spacing w:before="282" w:line="394" w:lineRule="auto"/>
        <w:ind w:right="119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申请程序。申请特困人员救助供养，由本人向户籍所在地的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乡镇人民政府(街道办事处)提出书面申请，按照规定提交有关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材料，书面说明劳动能力、生活来源以及赡养、抚养、扶养情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况。本人申请有困难的，可以委托村(居)民委员会或者他人代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为提出申请。</w:t>
      </w:r>
    </w:p>
    <w:p>
      <w:pPr>
        <w:spacing w:before="326" w:line="393" w:lineRule="auto"/>
        <w:ind w:right="125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5"/>
          <w:sz w:val="30"/>
          <w:szCs w:val="30"/>
        </w:rPr>
        <w:t>乡镇人民政府(街道办事处)以及村(居)民委员会应当及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时了解掌握辖区内居民的生活情况，发现符合特困人</w:t>
      </w:r>
      <w:r>
        <w:rPr>
          <w:rFonts w:ascii="仿宋" w:hAnsi="仿宋" w:eastAsia="仿宋" w:cs="仿宋"/>
          <w:spacing w:val="12"/>
          <w:sz w:val="30"/>
          <w:szCs w:val="30"/>
        </w:rPr>
        <w:t>员救助供养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条件的人员，应当告知其救助供养政策，对</w:t>
      </w:r>
      <w:r>
        <w:rPr>
          <w:rFonts w:ascii="仿宋" w:hAnsi="仿宋" w:eastAsia="仿宋" w:cs="仿宋"/>
          <w:spacing w:val="13"/>
          <w:sz w:val="30"/>
          <w:szCs w:val="30"/>
        </w:rPr>
        <w:t>无民事行为能力等无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法自主申请的，应当主动帮助其申请。</w:t>
      </w:r>
    </w:p>
    <w:p>
      <w:pPr>
        <w:spacing w:before="284" w:line="394" w:lineRule="auto"/>
        <w:ind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审核程序。乡镇人民政府(街道办事处)应当通过入户调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查、邻里访问、信函索证、群众评议、信息核查等方式</w:t>
      </w:r>
      <w:r>
        <w:rPr>
          <w:rFonts w:ascii="仿宋" w:hAnsi="仿宋" w:eastAsia="仿宋" w:cs="仿宋"/>
          <w:spacing w:val="12"/>
          <w:sz w:val="30"/>
          <w:szCs w:val="30"/>
        </w:rPr>
        <w:t>，对申请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人的收入状况、财产状况以及其他证明材料等进行调查核实，于 </w:t>
      </w:r>
      <w:r>
        <w:rPr>
          <w:rFonts w:ascii="仿宋" w:hAnsi="仿宋" w:eastAsia="仿宋" w:cs="仿宋"/>
          <w:spacing w:val="28"/>
          <w:sz w:val="30"/>
          <w:szCs w:val="30"/>
        </w:rPr>
        <w:t>20个工作日内提出初审意见，在申请人所在村(社区)公</w:t>
      </w:r>
      <w:r>
        <w:rPr>
          <w:rFonts w:ascii="仿宋" w:hAnsi="仿宋" w:eastAsia="仿宋" w:cs="仿宋"/>
          <w:spacing w:val="27"/>
          <w:sz w:val="30"/>
          <w:szCs w:val="30"/>
        </w:rPr>
        <w:t>示后，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报县级民政部门审批。申请人及有关单位、组织或者个人应当配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合调查，如实提供有关情况。</w:t>
      </w:r>
    </w:p>
    <w:p>
      <w:pPr>
        <w:spacing w:before="318" w:line="393" w:lineRule="auto"/>
        <w:ind w:right="98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审批程序。县级民政部门应当全面审查乡镇人民政府(街道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办事处)上报的调查材料和审核意见，并随机抽查核实，于20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个工作日内作出审批决定。对符合条件的申请予以批准，并在申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请人所在村(社区)公布；对不符合条件的申请不予批准，并书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30"/>
          <w:pgMar w:top="400" w:right="1369" w:bottom="1670" w:left="1619" w:header="0" w:footer="1372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面向申请人说明理由。</w:t>
      </w:r>
    </w:p>
    <w:p>
      <w:pPr>
        <w:spacing w:before="282" w:line="400" w:lineRule="auto"/>
        <w:ind w:right="111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终止程序。特困人员不再符合救助供养条件的，村(居)民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委员会或者供养服务机构应当及时告知乡镇人民政府(街道办事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处),由乡镇人民政府(街道办事处)审核并报县级民政部门核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准后，终止救助供养并予以公示。</w:t>
      </w:r>
    </w:p>
    <w:p>
      <w:pPr>
        <w:spacing w:before="278" w:line="404" w:lineRule="auto"/>
        <w:ind w:right="108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县级民政部门、乡镇人民政府(街道办事处)在工作中发现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特困人员不再符合救助供养条件的，应当及时办理终止救助供养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手续。特困人员中的未成年人，满16周岁后仍在接受义务教育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或在普通高中、中等职业学校就读的，可继续享有救助</w:t>
      </w:r>
      <w:r>
        <w:rPr>
          <w:rFonts w:ascii="仿宋" w:hAnsi="仿宋" w:eastAsia="仿宋" w:cs="仿宋"/>
          <w:spacing w:val="25"/>
          <w:sz w:val="30"/>
          <w:szCs w:val="30"/>
        </w:rPr>
        <w:t>供养待</w:t>
      </w:r>
    </w:p>
    <w:p>
      <w:pPr>
        <w:spacing w:before="1" w:line="23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遇。</w:t>
      </w:r>
    </w:p>
    <w:p>
      <w:pPr>
        <w:spacing w:before="245" w:line="224" w:lineRule="auto"/>
        <w:ind w:left="63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(三)救助供养内容</w:t>
      </w:r>
    </w:p>
    <w:p>
      <w:pPr>
        <w:spacing w:before="279" w:line="221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特困人员救助供养主要包括以下内容：</w:t>
      </w:r>
    </w:p>
    <w:p>
      <w:pPr>
        <w:spacing w:before="290" w:line="643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6"/>
          <w:sz w:val="30"/>
          <w:szCs w:val="30"/>
        </w:rPr>
        <w:t>提供基本生活条件。包括供给粮油、副食品、生活用燃料、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服装、被褥等日常生活用品和零用钱。</w:t>
      </w:r>
    </w:p>
    <w:p>
      <w:pPr>
        <w:spacing w:before="275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对生活不能自理的给予照料。</w:t>
      </w:r>
    </w:p>
    <w:p>
      <w:pPr>
        <w:spacing w:before="284" w:line="400" w:lineRule="auto"/>
        <w:ind w:right="127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提供疾病治疗。全额资助参加城乡居民基本</w:t>
      </w:r>
      <w:r>
        <w:rPr>
          <w:rFonts w:ascii="仿宋" w:hAnsi="仿宋" w:eastAsia="仿宋" w:cs="仿宋"/>
          <w:spacing w:val="12"/>
          <w:sz w:val="30"/>
          <w:szCs w:val="30"/>
        </w:rPr>
        <w:t>医疗保险。医疗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费用按照基本医疗保险、大病保险和医疗救助等医疗保障制度规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定支付后仍有不足的，由救助供养经费予以支持。</w:t>
      </w:r>
    </w:p>
    <w:p>
      <w:pPr>
        <w:spacing w:before="258" w:line="653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6"/>
          <w:sz w:val="30"/>
          <w:szCs w:val="30"/>
        </w:rPr>
        <w:t>办理丧葬事宜。特困人员死亡后的丧葬事宜，集中供养的由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供养服务机构办理，分散供养的由乡镇人民政府(街道办</w:t>
      </w:r>
      <w:r>
        <w:rPr>
          <w:rFonts w:ascii="仿宋" w:hAnsi="仿宋" w:eastAsia="仿宋" w:cs="仿宋"/>
          <w:spacing w:val="25"/>
          <w:sz w:val="30"/>
          <w:szCs w:val="30"/>
        </w:rPr>
        <w:t>事处)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0" w:h="16830"/>
          <w:pgMar w:top="400" w:right="1490" w:bottom="1948" w:left="1499" w:header="0" w:footer="1652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98" w:line="64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6"/>
          <w:sz w:val="30"/>
          <w:szCs w:val="30"/>
        </w:rPr>
        <w:t>委托村(居)民委员会或者其亲属办理。丧葬费用</w:t>
      </w:r>
      <w:r>
        <w:rPr>
          <w:rFonts w:ascii="仿宋" w:hAnsi="仿宋" w:eastAsia="仿宋" w:cs="仿宋"/>
          <w:spacing w:val="23"/>
          <w:position w:val="26"/>
          <w:sz w:val="30"/>
          <w:szCs w:val="30"/>
        </w:rPr>
        <w:t>从特困人员救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助供养经费中按照每人2000元的标准给予</w:t>
      </w:r>
      <w:r>
        <w:rPr>
          <w:rFonts w:ascii="仿宋" w:hAnsi="仿宋" w:eastAsia="仿宋" w:cs="仿宋"/>
          <w:spacing w:val="16"/>
          <w:sz w:val="30"/>
          <w:szCs w:val="30"/>
        </w:rPr>
        <w:t>补贴。</w:t>
      </w:r>
    </w:p>
    <w:p>
      <w:pPr>
        <w:spacing w:before="299" w:line="394" w:lineRule="auto"/>
        <w:ind w:right="128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对符合规定标准的住房困难的分散供养特困人员，通过配租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公共租赁住房、发放住房租赁补贴、农村危房改造等方式给予住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房救助。对在义务教育阶段就学的特困人员，给予教育救助；对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在高中教育(含中等职业教育)、普通高等教育阶段就学</w:t>
      </w:r>
      <w:r>
        <w:rPr>
          <w:rFonts w:ascii="仿宋" w:hAnsi="仿宋" w:eastAsia="仿宋" w:cs="仿宋"/>
          <w:spacing w:val="23"/>
          <w:sz w:val="30"/>
          <w:szCs w:val="30"/>
        </w:rPr>
        <w:t>的特困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人员，根据实际情况给予适当教育救助。</w:t>
      </w:r>
    </w:p>
    <w:p>
      <w:pPr>
        <w:spacing w:before="302" w:line="224" w:lineRule="auto"/>
        <w:ind w:left="6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(四)救助供养标准</w:t>
      </w:r>
    </w:p>
    <w:p>
      <w:pPr>
        <w:spacing w:before="284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特困人员救助供养标准包括基本生活标准和照料护理标准。</w:t>
      </w:r>
    </w:p>
    <w:p>
      <w:pPr>
        <w:spacing w:before="278" w:line="393" w:lineRule="auto"/>
        <w:ind w:right="99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基本生活标准应当满足特困人员基本生活所需，不得低于当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地城市最低生活保障标准。照料护理标准参照《云南省人民政府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关于印发云南省困难残疾人生活补贴和重度残疾人护理补贴制度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实施办法的通知》(云政发〔2016〕5号)有关规定执行，应当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根据特困人员生活自理能力和服务需求分类制定</w:t>
      </w:r>
      <w:r>
        <w:rPr>
          <w:rFonts w:ascii="仿宋" w:hAnsi="仿宋" w:eastAsia="仿宋" w:cs="仿宋"/>
          <w:spacing w:val="11"/>
          <w:sz w:val="30"/>
          <w:szCs w:val="30"/>
        </w:rPr>
        <w:t>，体现差异性。</w:t>
      </w:r>
    </w:p>
    <w:p>
      <w:pPr>
        <w:spacing w:before="323" w:line="394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特困人员救助供养标准应根据经济社会发展水平逐步提高，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实行动态增长机制。年度救助供养标准，由省民政厅牵头，会同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财政、统计等部门研究提出方案报省人民政府审定后，于每年4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月前公布。州、市人民政府在不低于省人民政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府确定的特困人员 </w:t>
      </w:r>
      <w:r>
        <w:rPr>
          <w:rFonts w:ascii="仿宋" w:hAnsi="仿宋" w:eastAsia="仿宋" w:cs="仿宋"/>
          <w:spacing w:val="15"/>
          <w:sz w:val="30"/>
          <w:szCs w:val="30"/>
        </w:rPr>
        <w:t>供养标准的基础上，可根据当地居民家庭人均生</w:t>
      </w:r>
      <w:r>
        <w:rPr>
          <w:rFonts w:ascii="仿宋" w:hAnsi="仿宋" w:eastAsia="仿宋" w:cs="仿宋"/>
          <w:spacing w:val="14"/>
          <w:sz w:val="30"/>
          <w:szCs w:val="30"/>
        </w:rPr>
        <w:t>活消费支出等指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标，确定本地特困人员供养标准。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0" w:h="16830"/>
          <w:pgMar w:top="400" w:right="1329" w:bottom="1690" w:left="1670" w:header="0" w:footer="1392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97" w:line="224" w:lineRule="auto"/>
        <w:ind w:left="6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(五)救助供养形式</w:t>
      </w:r>
    </w:p>
    <w:p>
      <w:pPr>
        <w:spacing w:before="288" w:line="401" w:lineRule="auto"/>
        <w:ind w:left="39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特困人员救助供养形式分为在家分散供养和在当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地的供养服 </w:t>
      </w:r>
      <w:r>
        <w:rPr>
          <w:rFonts w:ascii="仿宋" w:hAnsi="仿宋" w:eastAsia="仿宋" w:cs="仿宋"/>
          <w:spacing w:val="17"/>
          <w:sz w:val="30"/>
          <w:szCs w:val="30"/>
        </w:rPr>
        <w:t>务机构集中供养。具备生活自理能力的，鼓励</w:t>
      </w:r>
      <w:r>
        <w:rPr>
          <w:rFonts w:ascii="仿宋" w:hAnsi="仿宋" w:eastAsia="仿宋" w:cs="仿宋"/>
          <w:spacing w:val="16"/>
          <w:sz w:val="30"/>
          <w:szCs w:val="30"/>
        </w:rPr>
        <w:t>其在家分散供养；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完全或者部分丧失生活自理能力的，优先为其提供集中供养服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务。</w:t>
      </w:r>
    </w:p>
    <w:p>
      <w:pPr>
        <w:spacing w:before="261" w:line="394" w:lineRule="auto"/>
        <w:ind w:left="39" w:right="120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分散供养。对分散供养的特困人员，经本人同意，乡镇人民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政府(街道办事处)可委托其亲友或村(居)民委员会、供养服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务机构、社会组织、社会工作服务机构等提供日常看护、生活照 料、住院陪护等服务。有条件的地方，可为分散供养的特困人员</w:t>
      </w:r>
    </w:p>
    <w:p>
      <w:pPr>
        <w:spacing w:line="220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提供日间照料服务。</w:t>
      </w:r>
    </w:p>
    <w:p>
      <w:pPr>
        <w:spacing w:before="315" w:line="400" w:lineRule="auto"/>
        <w:ind w:left="39" w:right="126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集中供养。对需要集中供养的特困人员，由县级民政部门按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照便于管理的原则，就近安排到相应的供养</w:t>
      </w:r>
      <w:r>
        <w:rPr>
          <w:rFonts w:ascii="仿宋" w:hAnsi="仿宋" w:eastAsia="仿宋" w:cs="仿宋"/>
          <w:spacing w:val="22"/>
          <w:sz w:val="30"/>
          <w:szCs w:val="30"/>
        </w:rPr>
        <w:t>服务机构；未满16</w:t>
      </w:r>
    </w:p>
    <w:p>
      <w:pPr>
        <w:spacing w:line="221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周岁的，安置到相应的社会福利机构。</w:t>
      </w:r>
    </w:p>
    <w:p>
      <w:pPr>
        <w:spacing w:before="292" w:line="223" w:lineRule="auto"/>
        <w:ind w:left="6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(六)供养服务机构管理</w:t>
      </w:r>
    </w:p>
    <w:p>
      <w:pPr>
        <w:spacing w:before="283" w:line="394" w:lineRule="auto"/>
        <w:ind w:left="39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县级以上民政部门负责本行政区域内特困人员供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养服务机构 </w:t>
      </w:r>
      <w:r>
        <w:rPr>
          <w:rFonts w:ascii="仿宋" w:hAnsi="仿宋" w:eastAsia="仿宋" w:cs="仿宋"/>
          <w:spacing w:val="12"/>
          <w:sz w:val="30"/>
          <w:szCs w:val="30"/>
        </w:rPr>
        <w:t>管理工作，发展改革、教育、财政、人力资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源社会保障、国土资 </w:t>
      </w:r>
      <w:r>
        <w:rPr>
          <w:rFonts w:ascii="仿宋" w:hAnsi="仿宋" w:eastAsia="仿宋" w:cs="仿宋"/>
          <w:spacing w:val="17"/>
          <w:sz w:val="30"/>
          <w:szCs w:val="30"/>
        </w:rPr>
        <w:t>源、住房城乡建设、卫生计生、税务、工商、</w:t>
      </w:r>
      <w:r>
        <w:rPr>
          <w:rFonts w:ascii="仿宋" w:hAnsi="仿宋" w:eastAsia="仿宋" w:cs="仿宋"/>
          <w:spacing w:val="16"/>
          <w:sz w:val="30"/>
          <w:szCs w:val="30"/>
        </w:rPr>
        <w:t>机构编制等部门，</w:t>
      </w:r>
    </w:p>
    <w:p>
      <w:pPr>
        <w:spacing w:line="220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按照各自职责，配合做好特困人员供养服务机构管理工作。</w:t>
      </w:r>
    </w:p>
    <w:p>
      <w:pPr>
        <w:spacing w:before="281" w:line="641" w:lineRule="exact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5"/>
          <w:sz w:val="30"/>
          <w:szCs w:val="30"/>
        </w:rPr>
        <w:t>有条件的特困人员供养服务机构，在满足特困人员集中供养</w:t>
      </w:r>
    </w:p>
    <w:p>
      <w:pPr>
        <w:spacing w:before="1" w:line="220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需求的基础上，可面向社会开展日间照料等</w:t>
      </w:r>
      <w:r>
        <w:rPr>
          <w:rFonts w:ascii="仿宋" w:hAnsi="仿宋" w:eastAsia="仿宋" w:cs="仿宋"/>
          <w:spacing w:val="10"/>
          <w:sz w:val="30"/>
          <w:szCs w:val="30"/>
        </w:rPr>
        <w:t>养老服务。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0" w:h="16830"/>
          <w:pgMar w:top="400" w:right="1440" w:bottom="1978" w:left="1549" w:header="0" w:footer="1682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8" w:line="394" w:lineRule="auto"/>
        <w:ind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供养服务机构必须依法办理法人登记，建立健全内部管理、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安全管理和服务管理等制度，为特困人员提供日常生活照料、送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医治疗等基本救助供养服务。有条件的经卫生计生行政部门批准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可设立医务室或者护理站。</w:t>
      </w:r>
    </w:p>
    <w:p>
      <w:pPr>
        <w:spacing w:before="284" w:line="401" w:lineRule="auto"/>
        <w:ind w:right="125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各级政府应对特困人员供养服务机构运转经费给予补贴，补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贴标准为每集中供养1名特困人员每年补贴720元，省财政对各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地给予适当补助，具体补助办法由省民政厅会同</w:t>
      </w:r>
      <w:r>
        <w:rPr>
          <w:rFonts w:ascii="仿宋" w:hAnsi="仿宋" w:eastAsia="仿宋" w:cs="仿宋"/>
          <w:spacing w:val="11"/>
          <w:sz w:val="30"/>
          <w:szCs w:val="30"/>
        </w:rPr>
        <w:t>省财政厅制定。</w:t>
      </w:r>
    </w:p>
    <w:p>
      <w:pPr>
        <w:spacing w:before="287" w:line="398" w:lineRule="auto"/>
        <w:ind w:right="129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特困人员供养服务机构服务人员原则上按照工作服务</w:t>
      </w:r>
      <w:r>
        <w:rPr>
          <w:rFonts w:ascii="仿宋" w:hAnsi="仿宋" w:eastAsia="仿宋" w:cs="仿宋"/>
          <w:spacing w:val="12"/>
          <w:sz w:val="30"/>
          <w:szCs w:val="30"/>
        </w:rPr>
        <w:t>人员与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特困供养人员数量1:10 配备，其中，对于生活不能自理的失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能、半失能特困人员分别按照1:3、1:6配备。县级以</w:t>
      </w:r>
      <w:r>
        <w:rPr>
          <w:rFonts w:ascii="仿宋" w:hAnsi="仿宋" w:eastAsia="仿宋" w:cs="仿宋"/>
          <w:spacing w:val="32"/>
          <w:sz w:val="30"/>
          <w:szCs w:val="30"/>
        </w:rPr>
        <w:t>上政府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应当保障特困人员供养服务机构服务人员的薪酬待遇，并</w:t>
      </w:r>
      <w:r>
        <w:rPr>
          <w:rFonts w:ascii="仿宋" w:hAnsi="仿宋" w:eastAsia="仿宋" w:cs="仿宋"/>
          <w:spacing w:val="12"/>
          <w:sz w:val="30"/>
          <w:szCs w:val="30"/>
        </w:rPr>
        <w:t>参加相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应的社会保险。特困人员供养服务机构聘用的服务人员薪酬待遇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标准，扣除单位代缴的社会保险金外，应按照不低于当地最低工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资标准的150%给予保障，并实行年度动态调整。</w:t>
      </w:r>
    </w:p>
    <w:p>
      <w:pPr>
        <w:spacing w:before="285" w:line="223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四、保障措施</w:t>
      </w:r>
    </w:p>
    <w:p>
      <w:pPr>
        <w:spacing w:before="285" w:line="400" w:lineRule="auto"/>
        <w:ind w:right="110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</w:t>
      </w:r>
      <w:r>
        <w:rPr>
          <w:rFonts w:ascii="楷体" w:hAnsi="楷体" w:eastAsia="楷体" w:cs="楷体"/>
          <w:spacing w:val="-9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2"/>
          <w:sz w:val="30"/>
          <w:szCs w:val="30"/>
        </w:rPr>
        <w:t>一)加强组织领导</w:t>
      </w:r>
      <w:r>
        <w:rPr>
          <w:rFonts w:ascii="仿宋" w:hAnsi="仿宋" w:eastAsia="仿宋" w:cs="仿宋"/>
          <w:spacing w:val="22"/>
          <w:sz w:val="30"/>
          <w:szCs w:val="30"/>
        </w:rPr>
        <w:t>。各地要将特困人员救助供养</w:t>
      </w:r>
      <w:r>
        <w:rPr>
          <w:rFonts w:ascii="仿宋" w:hAnsi="仿宋" w:eastAsia="仿宋" w:cs="仿宋"/>
          <w:spacing w:val="21"/>
          <w:sz w:val="30"/>
          <w:szCs w:val="30"/>
        </w:rPr>
        <w:t>工作列入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政府重要议事日程，将供养服务机构建设纳入经济社会发展总体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规划，强化其托底保障功能，进一步完善工作协调机制，切实担 </w:t>
      </w:r>
      <w:r>
        <w:rPr>
          <w:rFonts w:ascii="仿宋" w:hAnsi="仿宋" w:eastAsia="仿宋" w:cs="仿宋"/>
          <w:spacing w:val="14"/>
          <w:sz w:val="30"/>
          <w:szCs w:val="30"/>
        </w:rPr>
        <w:t>负起资金投入、工作条件保障和监督检查责任。民</w:t>
      </w:r>
      <w:r>
        <w:rPr>
          <w:rFonts w:ascii="仿宋" w:hAnsi="仿宋" w:eastAsia="仿宋" w:cs="仿宋"/>
          <w:spacing w:val="13"/>
          <w:sz w:val="30"/>
          <w:szCs w:val="30"/>
        </w:rPr>
        <w:t>政部门要切实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履行主管部门职责，发挥好统筹协调作用，重点加强特困人员救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0" w:h="16830"/>
          <w:pgMar w:top="400" w:right="1420" w:bottom="1660" w:left="1569" w:header="0" w:footer="1362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98" w:line="394" w:lineRule="auto"/>
        <w:ind w:left="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助供养工作日常管理、能力建设、供养机构建设</w:t>
      </w:r>
      <w:r>
        <w:rPr>
          <w:rFonts w:ascii="仿宋" w:hAnsi="仿宋" w:eastAsia="仿宋" w:cs="仿宋"/>
          <w:spacing w:val="12"/>
          <w:sz w:val="30"/>
          <w:szCs w:val="30"/>
        </w:rPr>
        <w:t>，推动有关标准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体系完善和信息化建设，实行特困人员“一人一档案”,提升管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理服务水平；加强对特困人员救助供养等社会救助工</w:t>
      </w:r>
      <w:r>
        <w:rPr>
          <w:rFonts w:ascii="仿宋" w:hAnsi="仿宋" w:eastAsia="仿宋" w:cs="仿宋"/>
          <w:spacing w:val="12"/>
          <w:sz w:val="30"/>
          <w:szCs w:val="30"/>
        </w:rPr>
        <w:t>作的绩效评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价，将结果送组织部门，作为对各级政府领导班子和有关</w:t>
      </w:r>
      <w:r>
        <w:rPr>
          <w:rFonts w:ascii="仿宋" w:hAnsi="仿宋" w:eastAsia="仿宋" w:cs="仿宋"/>
          <w:spacing w:val="12"/>
          <w:sz w:val="30"/>
          <w:szCs w:val="30"/>
        </w:rPr>
        <w:t>领导干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部综合考核评价的重要参考。发展改革部门要将</w:t>
      </w:r>
      <w:r>
        <w:rPr>
          <w:rFonts w:ascii="仿宋" w:hAnsi="仿宋" w:eastAsia="仿宋" w:cs="仿宋"/>
          <w:spacing w:val="12"/>
          <w:sz w:val="30"/>
          <w:szCs w:val="30"/>
        </w:rPr>
        <w:t>特困人员救助供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养纳入有关专项规划，支持供养服务设施建设。</w:t>
      </w:r>
      <w:r>
        <w:rPr>
          <w:rFonts w:ascii="仿宋" w:hAnsi="仿宋" w:eastAsia="仿宋" w:cs="仿宋"/>
          <w:spacing w:val="12"/>
          <w:sz w:val="30"/>
          <w:szCs w:val="30"/>
        </w:rPr>
        <w:t>财政部门要做好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有关资金保障工作。卫生计生、教育、住房城乡建设、人力资源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社会保障等其他社会救助管理部门要依据职责分工，积极配合民 政部门做好特困人员救助供养有关工作，实现社会救助信息互联</w:t>
      </w:r>
    </w:p>
    <w:p>
      <w:pPr>
        <w:spacing w:line="220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互通、资源共享，形成齐抓共管、整体推进的工作格局。</w:t>
      </w:r>
    </w:p>
    <w:p>
      <w:pPr>
        <w:pStyle w:val="2"/>
        <w:spacing w:line="276" w:lineRule="auto"/>
      </w:pPr>
    </w:p>
    <w:p>
      <w:pPr>
        <w:spacing w:before="98" w:line="394" w:lineRule="auto"/>
        <w:ind w:left="29" w:right="2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(二)加强制度衔接</w:t>
      </w:r>
      <w:r>
        <w:rPr>
          <w:rFonts w:ascii="仿宋" w:hAnsi="仿宋" w:eastAsia="仿宋" w:cs="仿宋"/>
          <w:spacing w:val="22"/>
          <w:sz w:val="30"/>
          <w:szCs w:val="30"/>
        </w:rPr>
        <w:t>。各地要统筹做好特困人员救助</w:t>
      </w:r>
      <w:r>
        <w:rPr>
          <w:rFonts w:ascii="仿宋" w:hAnsi="仿宋" w:eastAsia="仿宋" w:cs="仿宋"/>
          <w:spacing w:val="21"/>
          <w:sz w:val="30"/>
          <w:szCs w:val="30"/>
        </w:rPr>
        <w:t>供养制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度与城乡居民基本养老保险、基本医疗保障、最低生活保</w:t>
      </w:r>
      <w:r>
        <w:rPr>
          <w:rFonts w:ascii="仿宋" w:hAnsi="仿宋" w:eastAsia="仿宋" w:cs="仿宋"/>
          <w:spacing w:val="12"/>
          <w:sz w:val="30"/>
          <w:szCs w:val="30"/>
        </w:rPr>
        <w:t>障、孤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儿基本生活保障、社会福利等制度的有效衔接。符合有关条件的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特困人员，可同时享受城乡居民基本养老保险、基本医疗保险等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社会保险和高龄津贴等社会福利待遇。纳入特困人员救助供养范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围的，不再适用最低生活保障政策。纳入孤</w:t>
      </w:r>
      <w:r>
        <w:rPr>
          <w:rFonts w:ascii="仿宋" w:hAnsi="仿宋" w:eastAsia="仿宋" w:cs="仿宋"/>
          <w:spacing w:val="11"/>
          <w:sz w:val="30"/>
          <w:szCs w:val="30"/>
        </w:rPr>
        <w:t>儿基本生活保障范围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的，不再适用特困人员救助供养政策。纳入特困人员救助供养范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围的残疾人，不再享受困难残疾人生活补贴和重度残疾人护理补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贴。</w:t>
      </w:r>
    </w:p>
    <w:p>
      <w:pPr>
        <w:spacing w:before="292" w:line="224" w:lineRule="auto"/>
        <w:ind w:right="1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(三)强化资金保障</w:t>
      </w:r>
      <w:r>
        <w:rPr>
          <w:rFonts w:ascii="仿宋" w:hAnsi="仿宋" w:eastAsia="仿宋" w:cs="仿宋"/>
          <w:spacing w:val="24"/>
          <w:sz w:val="30"/>
          <w:szCs w:val="30"/>
        </w:rPr>
        <w:t>。县级以上政府要将政府设立的供养服</w:t>
      </w:r>
    </w:p>
    <w:p>
      <w:pPr>
        <w:spacing w:line="224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0" w:h="16830"/>
          <w:pgMar w:top="400" w:right="1567" w:bottom="2010" w:left="1529" w:header="0" w:footer="1712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8" w:line="394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务机构运转费用、特困人员救助供养所需资金列入财政预算。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州、市人民政府要优化财政支出结构，统筹安排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特困人员救助供 </w:t>
      </w:r>
      <w:r>
        <w:rPr>
          <w:rFonts w:ascii="仿宋" w:hAnsi="仿宋" w:eastAsia="仿宋" w:cs="仿宋"/>
          <w:spacing w:val="14"/>
          <w:sz w:val="30"/>
          <w:szCs w:val="30"/>
        </w:rPr>
        <w:t>养资金。省财政给予适当补助，并重点向特困人</w:t>
      </w:r>
      <w:r>
        <w:rPr>
          <w:rFonts w:ascii="仿宋" w:hAnsi="仿宋" w:eastAsia="仿宋" w:cs="仿宋"/>
          <w:spacing w:val="13"/>
          <w:sz w:val="30"/>
          <w:szCs w:val="30"/>
        </w:rPr>
        <w:t>员救助供养任务 重、财政困难、工作成效突出的地区倾斜。有农村集体经营等收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入的地方，可从中安排资金用于特困人员救助供养工作。各地要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完善救助供养资金发放机制，确保资金及时足额发放到位。</w:t>
      </w:r>
    </w:p>
    <w:p>
      <w:pPr>
        <w:spacing w:before="319" w:line="394" w:lineRule="auto"/>
        <w:ind w:right="108"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(四)强化监督管理。</w:t>
      </w:r>
      <w:r>
        <w:rPr>
          <w:rFonts w:ascii="仿宋" w:hAnsi="仿宋" w:eastAsia="仿宋" w:cs="仿宋"/>
          <w:spacing w:val="23"/>
          <w:sz w:val="30"/>
          <w:szCs w:val="30"/>
        </w:rPr>
        <w:t>各地要将特困人员救助供养制度落实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情况作为督查督办的重点内容，建立监督管理的</w:t>
      </w:r>
      <w:r>
        <w:rPr>
          <w:rFonts w:ascii="仿宋" w:hAnsi="仿宋" w:eastAsia="仿宋" w:cs="仿宋"/>
          <w:spacing w:val="14"/>
          <w:sz w:val="30"/>
          <w:szCs w:val="30"/>
        </w:rPr>
        <w:t>长效机制，定期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组织开展专项检查。民政、财政、审计、监察等部门要加强对特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困人员救助供养资金管理使用情况的监督检查，防止挤占、挪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用、虚报、冒领等违纪违法现象发生。要畅通</w:t>
      </w:r>
      <w:r>
        <w:rPr>
          <w:rFonts w:ascii="仿宋" w:hAnsi="仿宋" w:eastAsia="仿宋" w:cs="仿宋"/>
          <w:spacing w:val="13"/>
          <w:sz w:val="30"/>
          <w:szCs w:val="30"/>
        </w:rPr>
        <w:t>投诉举报渠道，充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分发挥社会监督作用，对公众和媒体发现揭露的问题，及时查处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并公布处理结果。完善责任追究制度，加大行政问责力度，对因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责任不落实造成严重后果的单位和个人，要依纪依法</w:t>
      </w:r>
      <w:r>
        <w:rPr>
          <w:rFonts w:ascii="仿宋" w:hAnsi="仿宋" w:eastAsia="仿宋" w:cs="仿宋"/>
          <w:spacing w:val="12"/>
          <w:sz w:val="30"/>
          <w:szCs w:val="30"/>
        </w:rPr>
        <w:t>追究责任。</w:t>
      </w:r>
    </w:p>
    <w:p>
      <w:pPr>
        <w:spacing w:before="286" w:line="393" w:lineRule="auto"/>
        <w:ind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7"/>
          <w:sz w:val="30"/>
          <w:szCs w:val="30"/>
        </w:rPr>
        <w:t>(五)鼓励社会参与</w:t>
      </w:r>
      <w:r>
        <w:rPr>
          <w:rFonts w:ascii="仿宋" w:hAnsi="仿宋" w:eastAsia="仿宋" w:cs="仿宋"/>
          <w:spacing w:val="17"/>
          <w:sz w:val="30"/>
          <w:szCs w:val="30"/>
        </w:rPr>
        <w:t>。鼓励群众团体、公益慈善等社会组织、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社会工作服务机构和企事业单位、志愿者等社会力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量参与特困人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员救助供养工作。鼓励运用政府和社会资本合作 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PPP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 xml:space="preserve">)    </w:t>
      </w:r>
      <w:r>
        <w:rPr>
          <w:rFonts w:ascii="仿宋" w:hAnsi="仿宋" w:eastAsia="仿宋" w:cs="仿宋"/>
          <w:spacing w:val="17"/>
          <w:sz w:val="30"/>
          <w:szCs w:val="30"/>
        </w:rPr>
        <w:t>模式，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采取公建民营、民办公助等方式，支持供养服务机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构建设。加大 </w:t>
      </w:r>
      <w:r>
        <w:rPr>
          <w:rFonts w:ascii="仿宋" w:hAnsi="仿宋" w:eastAsia="仿宋" w:cs="仿宋"/>
          <w:spacing w:val="15"/>
          <w:sz w:val="30"/>
          <w:szCs w:val="30"/>
        </w:rPr>
        <w:t>政府购买服务和项目支持力度，落实各项财</w:t>
      </w:r>
      <w:r>
        <w:rPr>
          <w:rFonts w:ascii="仿宋" w:hAnsi="仿宋" w:eastAsia="仿宋" w:cs="仿宋"/>
          <w:spacing w:val="14"/>
          <w:sz w:val="30"/>
          <w:szCs w:val="30"/>
        </w:rPr>
        <w:t>政补贴、税收优惠和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收费减免等政策，引导、激励公益慈善组织、社会工作服务机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00" w:h="16830"/>
          <w:pgMar w:top="400" w:right="1379" w:bottom="1651" w:left="1589" w:header="0" w:footer="1352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8" w:line="669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8"/>
          <w:sz w:val="30"/>
          <w:szCs w:val="30"/>
        </w:rPr>
        <w:t>构，以及社会力量举办的养老、医疗等服务机构，为特困人员提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供专业化、个性化服务。</w:t>
      </w:r>
    </w:p>
    <w:p>
      <w:pPr>
        <w:spacing w:before="244" w:line="381" w:lineRule="auto"/>
        <w:ind w:right="39"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(六)加强宣传培训。</w:t>
      </w:r>
      <w:r>
        <w:rPr>
          <w:rFonts w:ascii="仿宋" w:hAnsi="仿宋" w:eastAsia="仿宋" w:cs="仿宋"/>
          <w:spacing w:val="22"/>
          <w:sz w:val="30"/>
          <w:szCs w:val="30"/>
        </w:rPr>
        <w:t>各地要结合实际，采取群众喜闻</w:t>
      </w:r>
      <w:r>
        <w:rPr>
          <w:rFonts w:ascii="仿宋" w:hAnsi="仿宋" w:eastAsia="仿宋" w:cs="仿宋"/>
          <w:spacing w:val="21"/>
          <w:sz w:val="30"/>
          <w:szCs w:val="30"/>
        </w:rPr>
        <w:t>乐见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的形式，大力宣传特困人员救助供养政策，不断提高社会知晓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度，积极营造全社会关心关爱特困人员的良好氛围。各级民政部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门要定期开展业务培训，使有关工作人员熟练掌握政策。</w:t>
      </w:r>
    </w:p>
    <w:p>
      <w:pPr>
        <w:spacing w:before="282" w:line="622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4"/>
          <w:sz w:val="30"/>
          <w:szCs w:val="30"/>
        </w:rPr>
        <w:t>省民政厅、财政厅要加强对本意见执行情况的监督检查，重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大情况及时向省人民政府报告。省人民政府将适时组织专项督</w:t>
      </w:r>
    </w:p>
    <w:p>
      <w:pPr>
        <w:spacing w:before="271" w:line="22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查。</w:t>
      </w:r>
    </w:p>
    <w:p>
      <w:pPr>
        <w:pStyle w:val="2"/>
        <w:spacing w:line="405" w:lineRule="auto"/>
      </w:pPr>
    </w:p>
    <w:p>
      <w:pPr>
        <w:spacing w:line="2800" w:lineRule="exact"/>
        <w:ind w:firstLine="4960"/>
      </w:pPr>
    </w:p>
    <w:p>
      <w:pPr>
        <w:spacing w:before="57" w:line="220" w:lineRule="auto"/>
        <w:ind w:left="659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263.45pt;margin-top:-26.45pt;height:20.1pt;width:114.9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46"/>
                      <w:w w:val="102"/>
                      <w:sz w:val="30"/>
                      <w:szCs w:val="30"/>
                    </w:rPr>
                    <w:t>2016年8月8日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2"/>
          <w:sz w:val="30"/>
          <w:szCs w:val="30"/>
        </w:rPr>
        <w:t>(此件公开发布)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2050" w:h="16930"/>
          <w:pgMar w:top="400" w:right="1693" w:bottom="2051" w:left="1549" w:header="0" w:footer="1752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line="2830" w:lineRule="exact"/>
        <w:ind w:firstLine="1253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8839" w:type="dxa"/>
        <w:tblInd w:w="2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6"/>
        <w:gridCol w:w="44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839" w:type="dxa"/>
            <w:gridSpan w:val="2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before="138" w:line="222" w:lineRule="auto"/>
              <w:ind w:left="33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1"/>
                <w:sz w:val="25"/>
                <w:szCs w:val="25"/>
              </w:rPr>
              <w:t>抄送：省委各部委，省人大常委会办公厅，省政协办公厅，省法</w:t>
            </w:r>
          </w:p>
          <w:p>
            <w:pPr>
              <w:spacing w:before="125" w:line="433" w:lineRule="exact"/>
              <w:ind w:left="119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1"/>
                <w:position w:val="13"/>
                <w:sz w:val="25"/>
                <w:szCs w:val="25"/>
              </w:rPr>
              <w:t>院，省检察院，云南省军区。</w:t>
            </w:r>
          </w:p>
          <w:p>
            <w:pPr>
              <w:spacing w:line="222" w:lineRule="auto"/>
              <w:ind w:left="118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0"/>
                <w:sz w:val="25"/>
                <w:szCs w:val="25"/>
              </w:rPr>
              <w:t>滇中新区管委会。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396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68" w:line="223" w:lineRule="auto"/>
              <w:ind w:left="30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4"/>
                <w:sz w:val="25"/>
                <w:szCs w:val="25"/>
              </w:rPr>
              <w:t>云南省人民政府办公厅</w:t>
            </w:r>
          </w:p>
        </w:tc>
        <w:tc>
          <w:tcPr>
            <w:tcW w:w="4443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75" w:line="222" w:lineRule="auto"/>
              <w:ind w:left="143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2"/>
                <w:w w:val="103"/>
                <w:sz w:val="25"/>
                <w:szCs w:val="25"/>
              </w:rPr>
              <w:t>2016年8月10日印发</w:t>
            </w:r>
          </w:p>
        </w:tc>
      </w:tr>
    </w:tbl>
    <w:p>
      <w:pPr>
        <w:pStyle w:val="2"/>
        <w:spacing w:line="100" w:lineRule="exact"/>
        <w:rPr>
          <w:sz w:val="8"/>
        </w:rPr>
      </w:pPr>
    </w:p>
    <w:p>
      <w:pPr>
        <w:spacing w:line="100" w:lineRule="exact"/>
        <w:rPr>
          <w:sz w:val="8"/>
          <w:szCs w:val="8"/>
        </w:rPr>
        <w:sectPr>
          <w:footerReference r:id="rId17" w:type="default"/>
          <w:pgSz w:w="11900" w:h="16830"/>
          <w:pgMar w:top="400" w:right="1410" w:bottom="400" w:left="1356" w:header="0" w:footer="0" w:gutter="0"/>
          <w:cols w:equalWidth="0" w:num="1">
            <w:col w:w="9134"/>
          </w:cols>
        </w:sectPr>
      </w:pPr>
    </w:p>
    <w:p>
      <w:pPr>
        <w:pStyle w:val="2"/>
        <w:tabs>
          <w:tab w:val="left" w:pos="720"/>
        </w:tabs>
        <w:spacing w:before="301" w:line="241" w:lineRule="exact"/>
        <w:ind w:left="492"/>
      </w:pPr>
      <w:r>
        <w:rPr>
          <w:u w:val="single" w:color="auto"/>
        </w:rPr>
        <w:tab/>
      </w:r>
    </w:p>
    <w:p>
      <w:pPr>
        <w:spacing w:before="16" w:line="103" w:lineRule="exact"/>
        <w:ind w:left="38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position w:val="2"/>
          <w:sz w:val="25"/>
          <w:szCs w:val="25"/>
        </w:rPr>
        <w:t>.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8" w:lineRule="auto"/>
      </w:pPr>
    </w:p>
    <w:p>
      <w:pPr>
        <w:spacing w:before="81" w:line="184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12</w:t>
      </w:r>
      <w:r>
        <w:rPr>
          <w:rFonts w:ascii="宋体" w:hAnsi="宋体" w:eastAsia="宋体" w:cs="宋体"/>
          <w:spacing w:val="49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0"/>
          <w:sz w:val="25"/>
          <w:szCs w:val="25"/>
        </w:rPr>
        <w:t>—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878" w:lineRule="exact"/>
      </w:pPr>
      <w:bookmarkStart w:id="0" w:name="_GoBack"/>
      <w:bookmarkEnd w:id="0"/>
    </w:p>
    <w:sectPr>
      <w:type w:val="continuous"/>
      <w:pgSz w:w="11900" w:h="16830"/>
      <w:pgMar w:top="400" w:right="1410" w:bottom="400" w:left="1356" w:header="0" w:footer="0" w:gutter="0"/>
      <w:cols w:equalWidth="0" w:num="3">
        <w:col w:w="824" w:space="100"/>
        <w:col w:w="4960" w:space="100"/>
        <w:col w:w="31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</w:t>
    </w:r>
    <w:r>
      <w:rPr>
        <w:rFonts w:ascii="宋体" w:hAnsi="宋体" w:eastAsia="宋体" w:cs="宋体"/>
        <w:spacing w:val="52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0"/>
      </w:tabs>
      <w:spacing w:before="1" w:line="177" w:lineRule="auto"/>
      <w:ind w:left="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ab/>
    </w:r>
    <w:r>
      <w:rPr>
        <w:rFonts w:ascii="宋体" w:hAnsi="宋体" w:eastAsia="宋体" w:cs="宋体"/>
        <w:spacing w:val="-27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宋体" w:hAnsi="宋体" w:eastAsia="宋体" w:cs="宋体"/>
        <w:spacing w:val="-27"/>
        <w:sz w:val="30"/>
        <w:szCs w:val="30"/>
      </w:rPr>
      <w:t>10</w:t>
    </w:r>
    <w:r>
      <w:rPr>
        <w:rFonts w:ascii="宋体" w:hAnsi="宋体" w:eastAsia="宋体" w:cs="宋体"/>
        <w:spacing w:val="12"/>
        <w:sz w:val="30"/>
        <w:szCs w:val="30"/>
      </w:rPr>
      <w:t xml:space="preserve">  </w:t>
    </w:r>
    <w:r>
      <w:rPr>
        <w:rFonts w:ascii="宋体" w:hAnsi="宋体" w:eastAsia="宋体" w:cs="宋体"/>
        <w:spacing w:val="-27"/>
        <w:sz w:val="30"/>
        <w:szCs w:val="3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6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sz w:val="30"/>
        <w:szCs w:val="30"/>
      </w:rPr>
      <w:t>—</w:t>
    </w:r>
    <w:r>
      <w:rPr>
        <w:rFonts w:ascii="宋体" w:hAnsi="宋体" w:eastAsia="宋体" w:cs="宋体"/>
        <w:spacing w:val="43"/>
        <w:sz w:val="30"/>
        <w:szCs w:val="30"/>
      </w:rPr>
      <w:t xml:space="preserve"> </w:t>
    </w:r>
    <w:r>
      <w:rPr>
        <w:rFonts w:ascii="宋体" w:hAnsi="宋体" w:eastAsia="宋体" w:cs="宋体"/>
        <w:spacing w:val="-17"/>
        <w:sz w:val="30"/>
        <w:szCs w:val="30"/>
      </w:rPr>
      <w:t>11</w:t>
    </w:r>
    <w:r>
      <w:rPr>
        <w:rFonts w:ascii="宋体" w:hAnsi="宋体" w:eastAsia="宋体" w:cs="宋体"/>
        <w:spacing w:val="2"/>
        <w:sz w:val="30"/>
        <w:szCs w:val="30"/>
      </w:rPr>
      <w:t xml:space="preserve">  </w:t>
    </w:r>
    <w:r>
      <w:rPr>
        <w:rFonts w:ascii="宋体" w:hAnsi="宋体" w:eastAsia="宋体" w:cs="宋体"/>
        <w:spacing w:val="-17"/>
        <w:sz w:val="30"/>
        <w:szCs w:val="3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</w:t>
    </w:r>
    <w:r>
      <w:rPr>
        <w:rFonts w:ascii="宋体" w:hAnsi="宋体" w:eastAsia="宋体" w:cs="宋体"/>
        <w:spacing w:val="57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60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21"/>
        <w:w w:val="96"/>
        <w:sz w:val="30"/>
        <w:szCs w:val="30"/>
      </w:rPr>
      <w:t>—</w:t>
    </w:r>
    <w:r>
      <w:rPr>
        <w:rFonts w:ascii="仿宋" w:hAnsi="仿宋" w:eastAsia="仿宋" w:cs="仿宋"/>
        <w:spacing w:val="45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w w:val="96"/>
        <w:sz w:val="30"/>
        <w:szCs w:val="30"/>
      </w:rPr>
      <w:t>3</w:t>
    </w:r>
    <w:r>
      <w:rPr>
        <w:rFonts w:ascii="仿宋" w:hAnsi="仿宋" w:eastAsia="仿宋" w:cs="仿宋"/>
        <w:spacing w:val="146"/>
        <w:sz w:val="30"/>
        <w:szCs w:val="30"/>
      </w:rPr>
      <w:t xml:space="preserve"> </w:t>
    </w:r>
    <w:r>
      <w:rPr>
        <w:rFonts w:ascii="仿宋" w:hAnsi="仿宋" w:eastAsia="仿宋" w:cs="仿宋"/>
        <w:spacing w:val="-21"/>
        <w:w w:val="96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</w:t>
    </w:r>
    <w:r>
      <w:rPr>
        <w:rFonts w:ascii="宋体" w:hAnsi="宋体" w:eastAsia="宋体" w:cs="宋体"/>
        <w:spacing w:val="55"/>
        <w:sz w:val="30"/>
        <w:szCs w:val="30"/>
      </w:rPr>
      <w:t xml:space="preserve"> 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7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7"/>
        <w:sz w:val="30"/>
        <w:szCs w:val="30"/>
      </w:rPr>
      <w:t>5</w:t>
    </w:r>
    <w:r>
      <w:rPr>
        <w:rFonts w:ascii="宋体" w:hAnsi="宋体" w:eastAsia="宋体" w:cs="宋体"/>
        <w:spacing w:val="148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7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6</w:t>
    </w:r>
    <w:r>
      <w:rPr>
        <w:rFonts w:ascii="宋体" w:hAnsi="宋体" w:eastAsia="宋体" w:cs="宋体"/>
        <w:spacing w:val="104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8"/>
        <w:sz w:val="30"/>
        <w:szCs w:val="30"/>
      </w:rPr>
      <w:t>—</w:t>
    </w:r>
    <w:r>
      <w:rPr>
        <w:rFonts w:ascii="宋体" w:hAnsi="宋体" w:eastAsia="宋体" w:cs="宋体"/>
        <w:spacing w:val="38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8"/>
        <w:sz w:val="30"/>
        <w:szCs w:val="30"/>
      </w:rPr>
      <w:t>7</w:t>
    </w:r>
    <w:r>
      <w:rPr>
        <w:rFonts w:ascii="宋体" w:hAnsi="宋体" w:eastAsia="宋体" w:cs="宋体"/>
        <w:spacing w:val="139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8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</w:t>
    </w:r>
    <w:r>
      <w:rPr>
        <w:rFonts w:ascii="宋体" w:hAnsi="宋体" w:eastAsia="宋体" w:cs="宋体"/>
        <w:spacing w:val="6"/>
        <w:sz w:val="30"/>
        <w:szCs w:val="30"/>
      </w:rPr>
      <w:t xml:space="preserve">  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42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50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9</w:t>
    </w:r>
    <w:r>
      <w:rPr>
        <w:rFonts w:ascii="宋体" w:hAnsi="宋体" w:eastAsia="宋体" w:cs="宋体"/>
        <w:spacing w:val="122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1CE5BD1"/>
    <w:rsid w:val="4432258E"/>
    <w:rsid w:val="46243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2024-03-07T09:06:00Z</dcterms:created>
  <dc:creator>Kingsoft-PDF</dc:creator>
  <cp:lastModifiedBy>WPS_1577147775</cp:lastModifiedBy>
  <dcterms:modified xsi:type="dcterms:W3CDTF">2024-03-07T08:40:26Z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2024-03-07T09:06:11Z</vt:filetime>
  </property>
  <property fmtid="{D5CDD505-2E9C-101B-9397-08002B2CF9AE}" pid="4" name="UsrData">
    <vt:lpwstr>65e912fe7d8934001f70aaf6wl</vt:lpwstr>
  </property>
  <property fmtid="{D5CDD505-2E9C-101B-9397-08002B2CF9AE}" pid="5" name="KSOProductBuildVer">
    <vt:lpwstr>2052-12.1.0.16399</vt:lpwstr>
  </property>
  <property fmtid="{D5CDD505-2E9C-101B-9397-08002B2CF9AE}" pid="6" name="ICV">
    <vt:lpwstr>F6EF2195921E4D1BB8829F540893A1CE_13</vt:lpwstr>
  </property>
</Properties>
</file>