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镇（街道）突发事件应对工作考评指标</w:t>
      </w:r>
    </w:p>
    <w:tbl>
      <w:tblPr>
        <w:tblStyle w:val="3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79"/>
        <w:gridCol w:w="3440"/>
        <w:gridCol w:w="717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考核项目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考评内容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黑体_GBK"/>
                <w:sz w:val="24"/>
              </w:rPr>
              <w:t>分值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规划编制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编制应急体系建设规划。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未编制应急体系建设规划扣4分。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财政预算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各镇、街道将突发事件应对工作经费纳入本级预算。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未将突发事件应对工作经费纳入本级预算扣4分。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领导机构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成立应急管理领导机构（突发事件应急管理委员会），明确应急管理行政领导负责制。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领导机构不完善扣4分。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办事机构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成立应急管理办公室，配备专职和兼职人员，各镇、街道应急办专职和兼职人员不少于2人；完善值守应急、信息报送、应急处置等工作制度。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未成立应急管理办公室扣1分，未配备专职人员扣1分，专职和兼职人员数量不足扣2分，工作制度不完善扣1分。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会商制度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建立应急年度会商制度，每年开展1次以上会商。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未建立会商制度扣2分，未开展会商扣2分。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联动机制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建立区域联动机制、社会联动机制。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未建立一项扣1分。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考评体系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建立突发事件应对工作考评体系。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未建立考评体系扣4分。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</w:t>
            </w: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制定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制定有总体应急预案、5个以上专项应急预案。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总体应急预案未制定扣2分，专项应急预案数量不足扣2分。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应急预案管理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各镇、街道明确各类应急预案管理部门。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未明确扣4分。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应急预案演练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黑体_GBK"/>
                <w:color w:val="0000FF"/>
                <w:sz w:val="24"/>
              </w:rPr>
            </w:pPr>
            <w:r>
              <w:rPr>
                <w:rFonts w:hint="eastAsia" w:eastAsia="方正仿宋_GBK"/>
                <w:sz w:val="24"/>
              </w:rPr>
              <w:t>各镇、街道每年牵头至少组织1次以上应急演练。督促专项应急预案的责任部门每年至少组织1次以上应急演练。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未组织应急演练扣3分；专项应急预案未演练扣1分。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避难场所建设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制定应急避难场所规划；设立与人口密度、城镇规模相适应、设施完善、标志清晰的应急避难场所；建立配套的维护管理办法。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未制定应急避难场所规划扣2分；避难场所指标不达标一项扣1分；没有维护管理办法扣2分。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应急平台建设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按时、按质完成上级交办的应急平台建设任务。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未按时、按质完成应急平台建设任务各扣1分。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应急数据库建设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应急预案、人员、物资等实行数据化管理。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应急预案、人员、物资等未数据化管理扣2分。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应急队伍建设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各镇、街道做好综合应急救援队伍、专业应急救援队伍、突发事件信息员队伍、应急志愿队伍的登记备案、更新工作。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未完成登记备案、更新工作，每一项内容扣1分。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应急物资储备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各镇、街道建立应急储备物资信息备案制度；每年更新储备物资信息。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未建立应急储备物资信息备案制度扣2分；未更新储备物资信息扣2分。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突发事件应对培训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各镇、街道建立健全突发事件应对工作培训制度；每年组织1次以上应急培训。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未建立突发事件应对工作培训制度扣3分；每年未组织1次以上应急培训扣2分。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值守应急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各镇、街道按区委办、区政府办《关于切实加强应急值守和紧急重要信息报送工作的通知》（〔2015〕16号）要求，设立专门值班室、专线电话和传真，配备办公设备，专人24小时在岗值班，值班工作制度完善；节假日值班带班领导在岗值守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>8分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应急办设施设备不达标1项扣1分，未有专人24小时在岗值班扣2分；无值班制度、记录扣1分；随机抽查值班带班领导、值班室电话不接听1次扣2分。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信息</w:t>
            </w:r>
            <w:r>
              <w:rPr>
                <w:rFonts w:hint="eastAsia" w:eastAsia="方正仿宋_GBK"/>
                <w:sz w:val="24"/>
              </w:rPr>
              <w:t>报送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严格按照突发事件信息报送责任主体、时限要求报送信息；及时、准确反馈国家、省、市、区领导批示落实情况。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24"/>
              </w:rPr>
              <w:t>8分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出现突发事件信息迟报、谎报、漏报、瞒报等情况，每次扣3分；未及时续报事件处置进展情况扣1分；未及时、准确反馈领导批示落实情况扣2分。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突发事件应急处置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1．接报一般（IV级）及以上突发事件、敏感事件后，政府主要领导和分管领导第一时间赶赴现场组织处置，根据应急预案要求，及时启动应急预案，相关单位按照工作职责立即采取有效应急措施；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2．现场指挥部指挥有力，调度灵敏；与相关部门协调有力、工作扎实有效；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3．充分调动企事业单位、社会团体、志愿者队伍和公</w:t>
            </w:r>
            <w:r>
              <w:rPr>
                <w:rFonts w:hint="eastAsia" w:eastAsia="方正仿宋_GBK"/>
                <w:spacing w:val="-10"/>
                <w:sz w:val="24"/>
              </w:rPr>
              <w:t>众参与应急处置，效果明显；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4．现场事态评估准确，应急处置措施科学、及时、有效，能迅速控制事态发展，未发生次生、衍生事件或者重新引发类似事件。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1．接报后，政府主要领导及分管领导未能在第一时间赶赴现场组织处置工作扣2分；相关部门未按照工作职责立即采取有效应急措施扣1分 ；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2．现场指挥部指挥不力扣1分；与部门协调不力、工作推诿扯皮扣1分；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3．未充分调动企事业单位、社会团体、志愿者队伍和社会公众参与处置，社会动员效果一般扣1分；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4．现场事态评估不准确，未能迅速控制事态发展扣2分，导致发生次生、衍生事件或者重新引发类似事件扣2分。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信息发布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建立突发事件信息发布制度；准确、及时公开相关信息；加强网络舆情监控与处置。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未建立突发事件信息发布制度扣2分；信息公开与发布不及时、不准确扣2分；对网络舆情未及时监控，造成谣言和恐慌情绪扩散扣2分。</w:t>
            </w:r>
          </w:p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（本项不封顶，小项扣完后从总分中扣）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临时紧急任务完成情况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根据领导授权，通过区政府应急办交办的临时任务、紧急事务。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5分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未按时按质完成区政府应急办交办的临时任务、紧急事务的每次扣1分。</w:t>
            </w:r>
          </w:p>
          <w:p>
            <w:pPr>
              <w:spacing w:line="300" w:lineRule="exact"/>
              <w:ind w:left="19" w:hanging="19" w:hangingChars="8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（本项不区小事                                                                                                        封顶，小项扣完后从总分中扣）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A2A7AB6"/>
    <w:rsid w:val="6A2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2024-04-22T13:29:00Z</dcterms:created>
  <dc:creator>WPS_1577147775</dc:creator>
  <cp:lastModifiedBy>WPS_1577147775</cp:lastModifiedBy>
  <dcterms:modified xsi:type="dcterms:W3CDTF">2024-04-22T13:30:03Z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9AD50C7E014A4E6EB2D7C0BED4CCECAB_11</vt:lpwstr>
  </property>
</Properties>
</file>