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云南麒麟产业园区总体规划修编（2023—2035年）环境影响评价</w:t>
      </w:r>
    </w:p>
    <w:p>
      <w:pPr>
        <w:jc w:val="center"/>
        <w:rPr>
          <w:rFonts w:hint="eastAsia"/>
          <w:b/>
          <w:bCs/>
          <w:sz w:val="28"/>
          <w:szCs w:val="36"/>
          <w:lang w:eastAsia="zh-CN"/>
        </w:rPr>
      </w:pPr>
      <w:r>
        <w:rPr>
          <w:rFonts w:hint="eastAsia"/>
          <w:b/>
          <w:bCs/>
          <w:sz w:val="28"/>
          <w:szCs w:val="36"/>
          <w:lang w:val="en-US" w:eastAsia="zh-CN"/>
        </w:rPr>
        <w:t>公众参与</w:t>
      </w:r>
      <w:r>
        <w:rPr>
          <w:rFonts w:hint="eastAsia"/>
          <w:b/>
          <w:bCs/>
          <w:sz w:val="28"/>
          <w:szCs w:val="36"/>
          <w:lang w:eastAsia="zh-CN"/>
        </w:rPr>
        <w:t>第一次</w:t>
      </w:r>
      <w:r>
        <w:rPr>
          <w:rFonts w:hint="eastAsia"/>
          <w:b/>
          <w:bCs/>
          <w:sz w:val="28"/>
          <w:szCs w:val="36"/>
          <w:lang w:val="en-US" w:eastAsia="zh-CN"/>
        </w:rPr>
        <w:t>信息</w:t>
      </w:r>
      <w:r>
        <w:rPr>
          <w:rFonts w:hint="eastAsia"/>
          <w:b/>
          <w:bCs/>
          <w:sz w:val="28"/>
          <w:szCs w:val="36"/>
          <w:lang w:eastAsia="zh-CN"/>
        </w:rPr>
        <w:t>公示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eastAsia="zh-CN"/>
        </w:rPr>
      </w:pPr>
      <w:r>
        <w:rPr>
          <w:rFonts w:hint="eastAsia" w:ascii="Times New Roman" w:hAnsi="Times New Roman" w:eastAsia="宋体" w:cs="Times New Roman"/>
          <w:i w:val="0"/>
          <w:iCs w:val="0"/>
          <w:caps w:val="0"/>
          <w:color w:val="333333"/>
          <w:spacing w:val="0"/>
          <w:sz w:val="24"/>
          <w:szCs w:val="24"/>
          <w:shd w:val="clear" w:fill="FFFFFF"/>
        </w:rPr>
        <w:t>根据《中华人民共和国环境影响评价法</w:t>
      </w:r>
      <w:r>
        <w:rPr>
          <w:rFonts w:hint="eastAsia" w:ascii="Times New Roman" w:hAnsi="Times New Roman" w:eastAsia="宋体" w:cs="Times New Roman"/>
          <w:i w:val="0"/>
          <w:iCs w:val="0"/>
          <w:caps w:val="0"/>
          <w:color w:val="333333"/>
          <w:spacing w:val="0"/>
          <w:sz w:val="24"/>
          <w:szCs w:val="24"/>
          <w:shd w:val="clear" w:fill="FFFFFF"/>
          <w:lang w:eastAsia="zh-CN"/>
        </w:rPr>
        <w:t>》《</w:t>
      </w:r>
      <w:r>
        <w:rPr>
          <w:rFonts w:hint="eastAsia" w:ascii="Times New Roman" w:hAnsi="Times New Roman" w:eastAsia="宋体" w:cs="Times New Roman"/>
          <w:i w:val="0"/>
          <w:iCs w:val="0"/>
          <w:caps w:val="0"/>
          <w:color w:val="333333"/>
          <w:spacing w:val="0"/>
          <w:sz w:val="24"/>
          <w:szCs w:val="24"/>
          <w:shd w:val="clear" w:fill="FFFFFF"/>
        </w:rPr>
        <w:t>规划环境影响评价条例》的有关规定，</w:t>
      </w:r>
      <w:r>
        <w:rPr>
          <w:rFonts w:hint="eastAsia" w:ascii="Times New Roman" w:hAnsi="Times New Roman" w:eastAsia="宋体" w:cs="Times New Roman"/>
          <w:i w:val="0"/>
          <w:iCs w:val="0"/>
          <w:caps w:val="0"/>
          <w:color w:val="333333"/>
          <w:spacing w:val="0"/>
          <w:sz w:val="24"/>
          <w:szCs w:val="24"/>
          <w:shd w:val="clear" w:fill="FFFFFF"/>
          <w:lang w:val="en-US" w:eastAsia="zh-CN"/>
        </w:rPr>
        <w:t>云南麒麟产业园区管理委员会</w:t>
      </w:r>
      <w:r>
        <w:rPr>
          <w:rFonts w:hint="eastAsia" w:ascii="Times New Roman" w:hAnsi="Times New Roman" w:eastAsia="宋体" w:cs="Times New Roman"/>
          <w:i w:val="0"/>
          <w:iCs w:val="0"/>
          <w:caps w:val="0"/>
          <w:color w:val="333333"/>
          <w:spacing w:val="0"/>
          <w:sz w:val="24"/>
          <w:szCs w:val="24"/>
          <w:shd w:val="clear" w:fill="FFFFFF"/>
        </w:rPr>
        <w:t>委托</w:t>
      </w:r>
      <w:r>
        <w:rPr>
          <w:rFonts w:hint="eastAsia" w:ascii="宋体" w:hAnsi="宋体" w:eastAsia="宋体" w:cs="宋体"/>
          <w:sz w:val="24"/>
          <w:szCs w:val="24"/>
          <w:lang w:val="en-US" w:eastAsia="zh-CN"/>
        </w:rPr>
        <w:t>昆明博安环环境科技合伙企业（有限合伙）开展云南麒麟产业园区总体规划修编（2023-2035年）环境影响报告书编制工作。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333333"/>
          <w:spacing w:val="0"/>
          <w:sz w:val="24"/>
          <w:szCs w:val="24"/>
        </w:rPr>
      </w:pPr>
      <w:r>
        <w:rPr>
          <w:rFonts w:hint="eastAsia" w:ascii="宋体" w:hAnsi="宋体" w:eastAsia="宋体" w:cs="宋体"/>
          <w:sz w:val="24"/>
          <w:szCs w:val="24"/>
          <w:lang w:val="en-US" w:eastAsia="zh-CN"/>
        </w:rPr>
        <w:t>根据</w:t>
      </w:r>
      <w:r>
        <w:rPr>
          <w:rFonts w:hint="eastAsia" w:ascii="Times New Roman" w:hAnsi="Times New Roman" w:eastAsia="宋体" w:cs="Times New Roman"/>
          <w:i w:val="0"/>
          <w:iCs w:val="0"/>
          <w:caps w:val="0"/>
          <w:color w:val="333333"/>
          <w:spacing w:val="0"/>
          <w:sz w:val="24"/>
          <w:szCs w:val="24"/>
          <w:shd w:val="clear" w:fill="FFFFFF"/>
        </w:rPr>
        <w:t>相关规定，现将该规划环境影响评价的有关事项向</w:t>
      </w:r>
      <w:r>
        <w:rPr>
          <w:rFonts w:hint="eastAsia" w:asciiTheme="minorEastAsia" w:hAnsiTheme="minorEastAsia" w:cstheme="minorEastAsia"/>
          <w:b w:val="0"/>
          <w:bCs w:val="0"/>
          <w:snapToGrid w:val="0"/>
          <w:color w:val="000000" w:themeColor="text1"/>
          <w:sz w:val="24"/>
          <w:szCs w:val="24"/>
          <w:highlight w:val="none"/>
          <w:lang w:eastAsia="zh-CN"/>
          <w14:textFill>
            <w14:solidFill>
              <w14:schemeClr w14:val="tx1"/>
            </w14:solidFill>
          </w14:textFill>
        </w:rPr>
        <w:t>周边</w:t>
      </w:r>
      <w:r>
        <w:rPr>
          <w:rFonts w:hint="eastAsia" w:ascii="宋体" w:hAnsi="宋体" w:eastAsia="宋体" w:cs="宋体"/>
          <w:sz w:val="24"/>
          <w:szCs w:val="24"/>
          <w:highlight w:val="none"/>
        </w:rPr>
        <w:t>公民、法人和其他组织</w:t>
      </w:r>
      <w:r>
        <w:rPr>
          <w:rFonts w:hint="eastAsia" w:ascii="Times New Roman" w:hAnsi="Times New Roman" w:eastAsia="宋体" w:cs="Times New Roman"/>
          <w:i w:val="0"/>
          <w:iCs w:val="0"/>
          <w:caps w:val="0"/>
          <w:color w:val="333333"/>
          <w:spacing w:val="0"/>
          <w:sz w:val="24"/>
          <w:szCs w:val="24"/>
          <w:shd w:val="clear" w:fill="FFFFFF"/>
        </w:rPr>
        <w:t>公告如下，并征求广大公众的相关意见。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imes New Roman" w:eastAsia="宋体" w:cs="Times New Roman"/>
          <w:b/>
          <w:bCs/>
          <w:i w:val="0"/>
          <w:iCs w:val="0"/>
          <w:caps w:val="0"/>
          <w:color w:val="auto"/>
          <w:spacing w:val="0"/>
          <w:sz w:val="24"/>
          <w:szCs w:val="24"/>
          <w:shd w:val="clear" w:fill="FFFFFF"/>
          <w:lang w:val="en-US" w:eastAsia="zh-CN"/>
        </w:rPr>
      </w:pPr>
      <w:r>
        <w:rPr>
          <w:rFonts w:hint="eastAsia" w:ascii="Times New Roman" w:hAnsi="Times New Roman" w:eastAsia="宋体" w:cs="Times New Roman"/>
          <w:b/>
          <w:bCs/>
          <w:i w:val="0"/>
          <w:iCs w:val="0"/>
          <w:caps w:val="0"/>
          <w:color w:val="auto"/>
          <w:spacing w:val="0"/>
          <w:sz w:val="24"/>
          <w:szCs w:val="24"/>
          <w:shd w:val="clear" w:fill="FFFFFF"/>
          <w:lang w:val="en-US" w:eastAsia="zh-CN"/>
        </w:rPr>
        <w:t>一、规划概况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rPr>
      </w:pPr>
      <w:r>
        <w:rPr>
          <w:rFonts w:hint="eastAsia" w:ascii="Times New Roman" w:hAnsi="Times New Roman" w:eastAsia="宋体" w:cs="Times New Roman"/>
          <w:i w:val="0"/>
          <w:iCs w:val="0"/>
          <w:caps w:val="0"/>
          <w:color w:val="auto"/>
          <w:spacing w:val="0"/>
          <w:sz w:val="24"/>
          <w:szCs w:val="24"/>
          <w:shd w:val="clear" w:fill="FFFFFF"/>
          <w:lang w:val="en-US" w:eastAsia="zh-CN"/>
        </w:rPr>
        <w:t>规划</w:t>
      </w:r>
      <w:r>
        <w:rPr>
          <w:rFonts w:hint="eastAsia" w:ascii="Times New Roman" w:hAnsi="Times New Roman" w:eastAsia="宋体" w:cs="Times New Roman"/>
          <w:i w:val="0"/>
          <w:iCs w:val="0"/>
          <w:caps w:val="0"/>
          <w:color w:val="auto"/>
          <w:spacing w:val="0"/>
          <w:sz w:val="24"/>
          <w:szCs w:val="24"/>
          <w:shd w:val="clear" w:fill="FFFFFF"/>
        </w:rPr>
        <w:t>名称：</w:t>
      </w:r>
      <w:r>
        <w:rPr>
          <w:rFonts w:hint="eastAsia" w:ascii="宋体" w:hAnsi="宋体" w:eastAsia="宋体" w:cs="宋体"/>
          <w:sz w:val="24"/>
          <w:szCs w:val="24"/>
          <w:lang w:val="en-US" w:eastAsia="zh-CN"/>
        </w:rPr>
        <w:t>云</w:t>
      </w:r>
      <w:r>
        <w:rPr>
          <w:rFonts w:hint="eastAsia" w:ascii="宋体" w:hAnsi="宋体" w:eastAsia="宋体" w:cs="宋体"/>
          <w:color w:val="auto"/>
          <w:sz w:val="24"/>
          <w:szCs w:val="24"/>
          <w:lang w:val="en-US" w:eastAsia="zh-CN"/>
        </w:rPr>
        <w:t>南麒麟产业园区总体规划修编（2023—2035年）</w:t>
      </w:r>
      <w:r>
        <w:rPr>
          <w:rFonts w:hint="eastAsia" w:ascii="Times New Roman" w:hAnsi="Times New Roman" w:eastAsia="宋体" w:cs="Times New Roman"/>
          <w:i w:val="0"/>
          <w:iCs w:val="0"/>
          <w:caps w:val="0"/>
          <w:color w:val="auto"/>
          <w:spacing w:val="0"/>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FF"/>
          <w:spacing w:val="0"/>
          <w:sz w:val="24"/>
          <w:szCs w:val="24"/>
          <w:shd w:val="clear" w:fill="FFFFFF"/>
        </w:rPr>
      </w:pPr>
      <w:r>
        <w:rPr>
          <w:rFonts w:hint="eastAsia" w:ascii="Times New Roman" w:hAnsi="Times New Roman" w:eastAsia="宋体" w:cs="Times New Roman"/>
          <w:i w:val="0"/>
          <w:iCs w:val="0"/>
          <w:caps w:val="0"/>
          <w:color w:val="auto"/>
          <w:spacing w:val="0"/>
          <w:sz w:val="24"/>
          <w:szCs w:val="24"/>
          <w:shd w:val="clear" w:fill="FFFFFF"/>
        </w:rPr>
        <w:t>地理位置：</w:t>
      </w:r>
      <w:r>
        <w:rPr>
          <w:rFonts w:hint="eastAsia" w:ascii="Times New Roman" w:hAnsi="Times New Roman" w:eastAsia="宋体" w:cs="Times New Roman"/>
          <w:i w:val="0"/>
          <w:iCs w:val="0"/>
          <w:caps w:val="0"/>
          <w:color w:val="auto"/>
          <w:spacing w:val="0"/>
          <w:sz w:val="24"/>
          <w:szCs w:val="24"/>
          <w:shd w:val="clear" w:fill="FFFFFF"/>
          <w:lang w:val="en-US" w:eastAsia="zh-CN"/>
        </w:rPr>
        <w:t>云南省曲靖市麒麟区</w:t>
      </w:r>
      <w:r>
        <w:rPr>
          <w:rFonts w:hint="eastAsia" w:ascii="Times New Roman" w:hAnsi="Times New Roman" w:eastAsia="宋体" w:cs="Times New Roman"/>
          <w:i w:val="0"/>
          <w:iCs w:val="0"/>
          <w:caps w:val="0"/>
          <w:color w:val="auto"/>
          <w:spacing w:val="0"/>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i w:val="0"/>
          <w:iCs w:val="0"/>
          <w:caps w:val="0"/>
          <w:color w:val="auto"/>
          <w:spacing w:val="0"/>
          <w:sz w:val="24"/>
          <w:szCs w:val="24"/>
          <w:shd w:val="clear" w:fill="FFFFFF"/>
        </w:rPr>
        <w:t>规划</w:t>
      </w:r>
      <w:r>
        <w:rPr>
          <w:rFonts w:hint="eastAsia" w:ascii="Times New Roman" w:hAnsi="Times New Roman" w:eastAsia="宋体" w:cs="Times New Roman"/>
          <w:i w:val="0"/>
          <w:iCs w:val="0"/>
          <w:caps w:val="0"/>
          <w:color w:val="auto"/>
          <w:spacing w:val="0"/>
          <w:sz w:val="24"/>
          <w:szCs w:val="24"/>
          <w:shd w:val="clear" w:fill="FFFFFF"/>
          <w:lang w:eastAsia="zh-CN"/>
        </w:rPr>
        <w:t>管控</w:t>
      </w:r>
      <w:r>
        <w:rPr>
          <w:rFonts w:hint="eastAsia" w:ascii="Times New Roman" w:hAnsi="Times New Roman" w:eastAsia="宋体" w:cs="Times New Roman"/>
          <w:i w:val="0"/>
          <w:iCs w:val="0"/>
          <w:caps w:val="0"/>
          <w:color w:val="auto"/>
          <w:spacing w:val="0"/>
          <w:sz w:val="24"/>
          <w:szCs w:val="24"/>
          <w:shd w:val="clear" w:fill="FFFFFF"/>
        </w:rPr>
        <w:t>范围：</w:t>
      </w:r>
      <w:r>
        <w:rPr>
          <w:rFonts w:hint="eastAsia" w:ascii="宋体" w:hAnsi="宋体" w:eastAsia="宋体" w:cs="宋体"/>
          <w:sz w:val="24"/>
          <w:szCs w:val="24"/>
          <w:lang w:val="en-US" w:eastAsia="zh-CN"/>
        </w:rPr>
        <w:t>云</w:t>
      </w:r>
      <w:r>
        <w:rPr>
          <w:rFonts w:hint="eastAsia" w:ascii="宋体" w:hAnsi="宋体" w:eastAsia="宋体" w:cs="宋体"/>
          <w:color w:val="auto"/>
          <w:sz w:val="24"/>
          <w:szCs w:val="24"/>
          <w:lang w:val="en-US" w:eastAsia="zh-CN"/>
        </w:rPr>
        <w:t>南麒麟产业园区包括越州片区17.69平方公里、罗汉山片区13.54平方公里、麻黄片区7.66平方公里、珠街片区22.95平方公里（远期规划），总体规划管控面积61.84平方公里。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imes New Roman" w:eastAsia="宋体" w:cs="Times New Roman"/>
          <w:b/>
          <w:bCs/>
          <w:i w:val="0"/>
          <w:iCs w:val="0"/>
          <w:caps w:val="0"/>
          <w:color w:val="auto"/>
          <w:spacing w:val="0"/>
          <w:sz w:val="24"/>
          <w:szCs w:val="24"/>
          <w:shd w:val="clear" w:fill="FFFFFF"/>
          <w:lang w:val="en-US" w:eastAsia="zh-CN"/>
        </w:rPr>
      </w:pPr>
      <w:r>
        <w:rPr>
          <w:rFonts w:hint="eastAsia" w:ascii="Times New Roman" w:hAnsi="Times New Roman" w:eastAsia="宋体" w:cs="Times New Roman"/>
          <w:b/>
          <w:bCs/>
          <w:i w:val="0"/>
          <w:iCs w:val="0"/>
          <w:caps w:val="0"/>
          <w:color w:val="auto"/>
          <w:spacing w:val="0"/>
          <w:sz w:val="24"/>
          <w:szCs w:val="24"/>
          <w:shd w:val="clear" w:fill="FFFFFF"/>
          <w:lang w:val="en-US" w:eastAsia="zh-CN"/>
        </w:rPr>
        <w:t>二、环境影响评价的工作程序和工作内容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FF"/>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工作程序：现场调查踏勘、收集资料、环境现状调查，资料整理，环评报告书编制，上报环境保护行政主管部门审查。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主要工作内容：（</w:t>
      </w:r>
      <w:r>
        <w:rPr>
          <w:rFonts w:hint="default" w:ascii="Times New Roman" w:hAnsi="Times New Roman" w:eastAsia="宋体" w:cs="Times New Roman"/>
          <w:i w:val="0"/>
          <w:iCs w:val="0"/>
          <w:caps w:val="0"/>
          <w:color w:val="auto"/>
          <w:spacing w:val="0"/>
          <w:sz w:val="24"/>
          <w:szCs w:val="24"/>
          <w:shd w:val="clear" w:fill="FFFFFF"/>
          <w:lang w:val="en-US" w:eastAsia="zh-CN"/>
        </w:rPr>
        <w:t>1</w:t>
      </w:r>
      <w:r>
        <w:rPr>
          <w:rFonts w:hint="eastAsia" w:ascii="Times New Roman" w:hAnsi="Times New Roman" w:eastAsia="宋体" w:cs="Times New Roman"/>
          <w:i w:val="0"/>
          <w:iCs w:val="0"/>
          <w:caps w:val="0"/>
          <w:color w:val="auto"/>
          <w:spacing w:val="0"/>
          <w:sz w:val="24"/>
          <w:szCs w:val="24"/>
          <w:shd w:val="clear" w:fill="FFFFFF"/>
          <w:lang w:val="en-US" w:eastAsia="zh-CN"/>
        </w:rPr>
        <w:t>）规划方案分析；（</w:t>
      </w:r>
      <w:r>
        <w:rPr>
          <w:rFonts w:hint="default" w:ascii="Times New Roman" w:hAnsi="Times New Roman" w:eastAsia="宋体" w:cs="Times New Roman"/>
          <w:i w:val="0"/>
          <w:iCs w:val="0"/>
          <w:caps w:val="0"/>
          <w:color w:val="auto"/>
          <w:spacing w:val="0"/>
          <w:sz w:val="24"/>
          <w:szCs w:val="24"/>
          <w:shd w:val="clear" w:fill="FFFFFF"/>
          <w:lang w:val="en-US" w:eastAsia="zh-CN"/>
        </w:rPr>
        <w:t>2</w:t>
      </w:r>
      <w:r>
        <w:rPr>
          <w:rFonts w:hint="eastAsia" w:ascii="Times New Roman" w:hAnsi="Times New Roman" w:eastAsia="宋体" w:cs="Times New Roman"/>
          <w:i w:val="0"/>
          <w:iCs w:val="0"/>
          <w:caps w:val="0"/>
          <w:color w:val="auto"/>
          <w:spacing w:val="0"/>
          <w:sz w:val="24"/>
          <w:szCs w:val="24"/>
          <w:shd w:val="clear" w:fill="FFFFFF"/>
          <w:lang w:val="en-US" w:eastAsia="zh-CN"/>
        </w:rPr>
        <w:t>）规划区域环境现状调查、分析评价；（</w:t>
      </w:r>
      <w:r>
        <w:rPr>
          <w:rFonts w:hint="default" w:ascii="Times New Roman" w:hAnsi="Times New Roman" w:eastAsia="宋体" w:cs="Times New Roman"/>
          <w:i w:val="0"/>
          <w:iCs w:val="0"/>
          <w:caps w:val="0"/>
          <w:color w:val="auto"/>
          <w:spacing w:val="0"/>
          <w:sz w:val="24"/>
          <w:szCs w:val="24"/>
          <w:shd w:val="clear" w:fill="FFFFFF"/>
          <w:lang w:val="en-US" w:eastAsia="zh-CN"/>
        </w:rPr>
        <w:t>3</w:t>
      </w:r>
      <w:r>
        <w:rPr>
          <w:rFonts w:hint="eastAsia" w:ascii="Times New Roman" w:hAnsi="Times New Roman" w:eastAsia="宋体" w:cs="Times New Roman"/>
          <w:i w:val="0"/>
          <w:iCs w:val="0"/>
          <w:caps w:val="0"/>
          <w:color w:val="auto"/>
          <w:spacing w:val="0"/>
          <w:sz w:val="24"/>
          <w:szCs w:val="24"/>
          <w:shd w:val="clear" w:fill="FFFFFF"/>
          <w:lang w:val="en-US" w:eastAsia="zh-CN"/>
        </w:rPr>
        <w:t>）回顾性分析；（</w:t>
      </w:r>
      <w:r>
        <w:rPr>
          <w:rFonts w:hint="default" w:ascii="Times New Roman" w:hAnsi="Times New Roman" w:eastAsia="宋体" w:cs="Times New Roman"/>
          <w:i w:val="0"/>
          <w:iCs w:val="0"/>
          <w:caps w:val="0"/>
          <w:color w:val="auto"/>
          <w:spacing w:val="0"/>
          <w:sz w:val="24"/>
          <w:szCs w:val="24"/>
          <w:shd w:val="clear" w:fill="FFFFFF"/>
          <w:lang w:val="en-US" w:eastAsia="zh-CN"/>
        </w:rPr>
        <w:t>4</w:t>
      </w:r>
      <w:r>
        <w:rPr>
          <w:rFonts w:hint="eastAsia" w:ascii="Times New Roman" w:hAnsi="Times New Roman" w:eastAsia="宋体" w:cs="Times New Roman"/>
          <w:i w:val="0"/>
          <w:iCs w:val="0"/>
          <w:caps w:val="0"/>
          <w:color w:val="auto"/>
          <w:spacing w:val="0"/>
          <w:sz w:val="24"/>
          <w:szCs w:val="24"/>
          <w:shd w:val="clear" w:fill="FFFFFF"/>
          <w:lang w:val="en-US" w:eastAsia="zh-CN"/>
        </w:rPr>
        <w:t>）环境影响识别与评价指标分析；（</w:t>
      </w:r>
      <w:r>
        <w:rPr>
          <w:rFonts w:hint="default" w:ascii="Times New Roman" w:hAnsi="Times New Roman" w:eastAsia="宋体" w:cs="Times New Roman"/>
          <w:i w:val="0"/>
          <w:iCs w:val="0"/>
          <w:caps w:val="0"/>
          <w:color w:val="auto"/>
          <w:spacing w:val="0"/>
          <w:sz w:val="24"/>
          <w:szCs w:val="24"/>
          <w:shd w:val="clear" w:fill="FFFFFF"/>
          <w:lang w:val="en-US" w:eastAsia="zh-CN"/>
        </w:rPr>
        <w:t>5</w:t>
      </w:r>
      <w:r>
        <w:rPr>
          <w:rFonts w:hint="eastAsia" w:ascii="Times New Roman" w:hAnsi="Times New Roman" w:eastAsia="宋体" w:cs="Times New Roman"/>
          <w:i w:val="0"/>
          <w:iCs w:val="0"/>
          <w:caps w:val="0"/>
          <w:color w:val="auto"/>
          <w:spacing w:val="0"/>
          <w:sz w:val="24"/>
          <w:szCs w:val="24"/>
          <w:shd w:val="clear" w:fill="FFFFFF"/>
          <w:lang w:val="en-US" w:eastAsia="zh-CN"/>
        </w:rPr>
        <w:t>）环境影响分析；（</w:t>
      </w:r>
      <w:r>
        <w:rPr>
          <w:rFonts w:hint="default" w:ascii="Times New Roman" w:hAnsi="Times New Roman" w:eastAsia="宋体" w:cs="Times New Roman"/>
          <w:i w:val="0"/>
          <w:iCs w:val="0"/>
          <w:caps w:val="0"/>
          <w:color w:val="auto"/>
          <w:spacing w:val="0"/>
          <w:sz w:val="24"/>
          <w:szCs w:val="24"/>
          <w:shd w:val="clear" w:fill="FFFFFF"/>
          <w:lang w:val="en-US" w:eastAsia="zh-CN"/>
        </w:rPr>
        <w:t>6</w:t>
      </w:r>
      <w:r>
        <w:rPr>
          <w:rFonts w:hint="eastAsia" w:ascii="Times New Roman" w:hAnsi="Times New Roman" w:eastAsia="宋体" w:cs="Times New Roman"/>
          <w:i w:val="0"/>
          <w:iCs w:val="0"/>
          <w:caps w:val="0"/>
          <w:color w:val="auto"/>
          <w:spacing w:val="0"/>
          <w:sz w:val="24"/>
          <w:szCs w:val="24"/>
          <w:shd w:val="clear" w:fill="FFFFFF"/>
          <w:lang w:val="en-US" w:eastAsia="zh-CN"/>
        </w:rPr>
        <w:t>）不良环境影响减缓对策措施与协同降碳建议；（</w:t>
      </w:r>
      <w:r>
        <w:rPr>
          <w:rFonts w:hint="default" w:ascii="Times New Roman" w:hAnsi="Times New Roman" w:eastAsia="宋体" w:cs="Times New Roman"/>
          <w:i w:val="0"/>
          <w:iCs w:val="0"/>
          <w:caps w:val="0"/>
          <w:color w:val="auto"/>
          <w:spacing w:val="0"/>
          <w:sz w:val="24"/>
          <w:szCs w:val="24"/>
          <w:shd w:val="clear" w:fill="FFFFFF"/>
          <w:lang w:val="en-US" w:eastAsia="zh-CN"/>
        </w:rPr>
        <w:t>7</w:t>
      </w:r>
      <w:r>
        <w:rPr>
          <w:rFonts w:hint="eastAsia" w:ascii="Times New Roman" w:hAnsi="Times New Roman" w:eastAsia="宋体" w:cs="Times New Roman"/>
          <w:i w:val="0"/>
          <w:iCs w:val="0"/>
          <w:caps w:val="0"/>
          <w:color w:val="auto"/>
          <w:spacing w:val="0"/>
          <w:sz w:val="24"/>
          <w:szCs w:val="24"/>
          <w:shd w:val="clear" w:fill="FFFFFF"/>
          <w:lang w:val="en-US" w:eastAsia="zh-CN"/>
        </w:rPr>
        <w:t>）规划方案综合论证和优化调整建议；（</w:t>
      </w:r>
      <w:r>
        <w:rPr>
          <w:rFonts w:hint="default" w:ascii="Times New Roman" w:hAnsi="Times New Roman" w:eastAsia="宋体" w:cs="Times New Roman"/>
          <w:i w:val="0"/>
          <w:iCs w:val="0"/>
          <w:caps w:val="0"/>
          <w:color w:val="auto"/>
          <w:spacing w:val="0"/>
          <w:sz w:val="24"/>
          <w:szCs w:val="24"/>
          <w:shd w:val="clear" w:fill="FFFFFF"/>
          <w:lang w:val="en-US" w:eastAsia="zh-CN"/>
        </w:rPr>
        <w:t>8</w:t>
      </w:r>
      <w:r>
        <w:rPr>
          <w:rFonts w:hint="eastAsia" w:ascii="Times New Roman" w:hAnsi="Times New Roman" w:eastAsia="宋体" w:cs="Times New Roman"/>
          <w:i w:val="0"/>
          <w:iCs w:val="0"/>
          <w:caps w:val="0"/>
          <w:color w:val="auto"/>
          <w:spacing w:val="0"/>
          <w:sz w:val="24"/>
          <w:szCs w:val="24"/>
          <w:shd w:val="clear" w:fill="FFFFFF"/>
          <w:lang w:val="en-US" w:eastAsia="zh-CN"/>
        </w:rPr>
        <w:t>）环境影响跟踪评价与规划所含建设项目环境影响评价要求；（</w:t>
      </w:r>
      <w:r>
        <w:rPr>
          <w:rFonts w:hint="default" w:ascii="Times New Roman" w:hAnsi="Times New Roman" w:eastAsia="宋体" w:cs="Times New Roman"/>
          <w:i w:val="0"/>
          <w:iCs w:val="0"/>
          <w:caps w:val="0"/>
          <w:color w:val="auto"/>
          <w:spacing w:val="0"/>
          <w:sz w:val="24"/>
          <w:szCs w:val="24"/>
          <w:shd w:val="clear" w:fill="FFFFFF"/>
          <w:lang w:val="en-US" w:eastAsia="zh-CN"/>
        </w:rPr>
        <w:t>9</w:t>
      </w:r>
      <w:r>
        <w:rPr>
          <w:rFonts w:hint="eastAsia" w:ascii="Times New Roman" w:hAnsi="Times New Roman" w:eastAsia="宋体" w:cs="Times New Roman"/>
          <w:i w:val="0"/>
          <w:iCs w:val="0"/>
          <w:caps w:val="0"/>
          <w:color w:val="auto"/>
          <w:spacing w:val="0"/>
          <w:sz w:val="24"/>
          <w:szCs w:val="24"/>
          <w:shd w:val="clear" w:fill="FFFFFF"/>
          <w:lang w:val="en-US" w:eastAsia="zh-CN"/>
        </w:rPr>
        <w:t>）公众参与调查结果分析；（</w:t>
      </w:r>
      <w:r>
        <w:rPr>
          <w:rFonts w:hint="default" w:ascii="Times New Roman" w:hAnsi="Times New Roman" w:eastAsia="宋体" w:cs="Times New Roman"/>
          <w:i w:val="0"/>
          <w:iCs w:val="0"/>
          <w:caps w:val="0"/>
          <w:color w:val="auto"/>
          <w:spacing w:val="0"/>
          <w:sz w:val="24"/>
          <w:szCs w:val="24"/>
          <w:shd w:val="clear" w:fill="FFFFFF"/>
          <w:lang w:val="en-US" w:eastAsia="zh-CN"/>
        </w:rPr>
        <w:t>10</w:t>
      </w:r>
      <w:r>
        <w:rPr>
          <w:rFonts w:hint="eastAsia" w:ascii="Times New Roman" w:hAnsi="Times New Roman" w:eastAsia="宋体" w:cs="Times New Roman"/>
          <w:i w:val="0"/>
          <w:iCs w:val="0"/>
          <w:caps w:val="0"/>
          <w:color w:val="auto"/>
          <w:spacing w:val="0"/>
          <w:sz w:val="24"/>
          <w:szCs w:val="24"/>
          <w:shd w:val="clear" w:fill="FFFFFF"/>
          <w:lang w:val="en-US" w:eastAsia="zh-CN"/>
        </w:rPr>
        <w:t>）评价结论等。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imes New Roman" w:eastAsia="宋体" w:cs="Times New Roman"/>
          <w:b/>
          <w:bCs/>
          <w:i w:val="0"/>
          <w:iCs w:val="0"/>
          <w:caps w:val="0"/>
          <w:color w:val="auto"/>
          <w:spacing w:val="0"/>
          <w:sz w:val="24"/>
          <w:szCs w:val="24"/>
          <w:shd w:val="clear" w:fill="FFFFFF"/>
          <w:lang w:val="en-US" w:eastAsia="zh-CN"/>
        </w:rPr>
      </w:pPr>
      <w:r>
        <w:rPr>
          <w:rFonts w:hint="eastAsia" w:ascii="Times New Roman" w:hAnsi="Times New Roman" w:eastAsia="宋体" w:cs="Times New Roman"/>
          <w:b/>
          <w:bCs/>
          <w:i w:val="0"/>
          <w:iCs w:val="0"/>
          <w:caps w:val="0"/>
          <w:color w:val="auto"/>
          <w:spacing w:val="0"/>
          <w:sz w:val="24"/>
          <w:szCs w:val="24"/>
          <w:shd w:val="clear" w:fill="FFFFFF"/>
          <w:lang w:val="en-US" w:eastAsia="zh-CN"/>
        </w:rPr>
        <w:t>三、征求公众意见的主要事项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（1）征求公众意见的范围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征求公众对规划建设区域环境质量现状、本规划环境影响、污染防治措施及其他有关环境保护方面的意见和建议。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（2）征求公众意见的主要事项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①对本规划内容的建议；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②规划实施对生态环境的影响和规划方案的优化调整建议；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③预防或者减轻不良环境影响的对策和措施建议；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④规划环评工作中应该关注的其他问题及建议。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imes New Roman" w:eastAsia="宋体" w:cs="Times New Roman"/>
          <w:b/>
          <w:bCs/>
          <w:i w:val="0"/>
          <w:iCs w:val="0"/>
          <w:caps w:val="0"/>
          <w:color w:val="auto"/>
          <w:spacing w:val="0"/>
          <w:sz w:val="24"/>
          <w:szCs w:val="24"/>
          <w:shd w:val="clear" w:fill="FFFFFF"/>
        </w:rPr>
      </w:pPr>
      <w:r>
        <w:rPr>
          <w:rFonts w:hint="eastAsia" w:ascii="Times New Roman" w:hAnsi="Times New Roman" w:eastAsia="宋体" w:cs="Times New Roman"/>
          <w:b/>
          <w:bCs/>
          <w:i w:val="0"/>
          <w:iCs w:val="0"/>
          <w:caps w:val="0"/>
          <w:color w:val="auto"/>
          <w:spacing w:val="0"/>
          <w:sz w:val="24"/>
          <w:szCs w:val="24"/>
          <w:shd w:val="clear" w:fill="FFFFFF"/>
          <w:lang w:val="en-US" w:eastAsia="zh-CN"/>
        </w:rPr>
        <w:t>四</w:t>
      </w:r>
      <w:r>
        <w:rPr>
          <w:rFonts w:hint="eastAsia" w:ascii="Times New Roman" w:hAnsi="Times New Roman" w:eastAsia="宋体" w:cs="Times New Roman"/>
          <w:b/>
          <w:bCs/>
          <w:i w:val="0"/>
          <w:iCs w:val="0"/>
          <w:caps w:val="0"/>
          <w:color w:val="auto"/>
          <w:spacing w:val="0"/>
          <w:sz w:val="24"/>
          <w:szCs w:val="24"/>
          <w:shd w:val="clear" w:fill="FFFFFF"/>
        </w:rPr>
        <w:t>、联系人及联系方式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lang w:eastAsia="zh-CN"/>
        </w:rPr>
      </w:pPr>
      <w:r>
        <w:rPr>
          <w:rFonts w:hint="default" w:ascii="Times New Roman" w:hAnsi="Times New Roman" w:eastAsia="宋体" w:cs="Times New Roman"/>
          <w:i w:val="0"/>
          <w:iCs w:val="0"/>
          <w:caps w:val="0"/>
          <w:color w:val="auto"/>
          <w:spacing w:val="0"/>
          <w:sz w:val="24"/>
          <w:szCs w:val="24"/>
          <w:shd w:val="clear" w:fill="FFFFFF"/>
        </w:rPr>
        <w:t>1</w:t>
      </w:r>
      <w:r>
        <w:rPr>
          <w:rFonts w:hint="eastAsia" w:ascii="Times New Roman" w:hAnsi="Times New Roman" w:eastAsia="宋体" w:cs="Times New Roman"/>
          <w:i w:val="0"/>
          <w:iCs w:val="0"/>
          <w:caps w:val="0"/>
          <w:color w:val="auto"/>
          <w:spacing w:val="0"/>
          <w:sz w:val="24"/>
          <w:szCs w:val="24"/>
          <w:shd w:val="clear" w:fill="FFFFFF"/>
        </w:rPr>
        <w:t>、</w:t>
      </w:r>
      <w:r>
        <w:rPr>
          <w:rFonts w:hint="eastAsia" w:ascii="Times New Roman" w:hAnsi="Times New Roman" w:eastAsia="宋体" w:cs="Times New Roman"/>
          <w:i w:val="0"/>
          <w:iCs w:val="0"/>
          <w:caps w:val="0"/>
          <w:color w:val="auto"/>
          <w:spacing w:val="0"/>
          <w:sz w:val="24"/>
          <w:szCs w:val="24"/>
          <w:shd w:val="clear" w:fill="FFFFFF"/>
          <w:lang w:val="en-US" w:eastAsia="zh-CN"/>
        </w:rPr>
        <w:t>规划单位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单位名称：云南麒麟产业园区管理委员会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eastAsia" w:ascii="宋体" w:hAnsi="宋体" w:eastAsia="宋体" w:cs="宋体"/>
          <w:sz w:val="24"/>
          <w:szCs w:val="24"/>
          <w:lang w:val="en-US" w:eastAsia="zh-CN"/>
        </w:rPr>
        <w:t>单</w:t>
      </w:r>
      <w:r>
        <w:rPr>
          <w:rFonts w:hint="eastAsia" w:ascii="Times New Roman" w:hAnsi="Times New Roman" w:eastAsia="宋体" w:cs="Times New Roman"/>
          <w:i w:val="0"/>
          <w:iCs w:val="0"/>
          <w:caps w:val="0"/>
          <w:color w:val="auto"/>
          <w:spacing w:val="0"/>
          <w:sz w:val="24"/>
          <w:szCs w:val="24"/>
          <w:shd w:val="clear" w:fill="FFFFFF"/>
          <w:lang w:val="en-US" w:eastAsia="zh-CN"/>
        </w:rPr>
        <w:t>位地址：云南省曲靖市麒麟区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联系人：李工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电  话：0874-3141569</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邮  箱：1663022452@qq.com</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lang w:val="en-US" w:eastAsia="zh-CN"/>
        </w:rPr>
        <w:t>2</w:t>
      </w:r>
      <w:r>
        <w:rPr>
          <w:rFonts w:hint="eastAsia" w:ascii="Times New Roman" w:hAnsi="Times New Roman" w:eastAsia="宋体" w:cs="Times New Roman"/>
          <w:i w:val="0"/>
          <w:iCs w:val="0"/>
          <w:caps w:val="0"/>
          <w:color w:val="auto"/>
          <w:spacing w:val="0"/>
          <w:sz w:val="24"/>
          <w:szCs w:val="24"/>
          <w:shd w:val="clear" w:fill="FFFFFF"/>
          <w:lang w:val="en-US" w:eastAsia="zh-CN"/>
        </w:rPr>
        <w:t>、承担规划环评机构名</w:t>
      </w:r>
      <w:r>
        <w:rPr>
          <w:rFonts w:hint="eastAsia" w:ascii="Times New Roman" w:hAnsi="Times New Roman" w:eastAsia="宋体" w:cs="Times New Roman"/>
          <w:i w:val="0"/>
          <w:iCs w:val="0"/>
          <w:caps w:val="0"/>
          <w:color w:val="auto"/>
          <w:spacing w:val="0"/>
          <w:sz w:val="24"/>
          <w:szCs w:val="24"/>
          <w:shd w:val="clear" w:fill="FFFFFF"/>
        </w:rPr>
        <w:t>称及联系方式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评价单位名称：昆明博安环环境科技合伙企业（有限合伙）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评价单位地址：</w:t>
      </w:r>
      <w:r>
        <w:rPr>
          <w:rFonts w:hint="default" w:ascii="Times New Roman" w:hAnsi="Times New Roman" w:eastAsia="宋体" w:cs="Times New Roman"/>
          <w:sz w:val="24"/>
          <w:szCs w:val="24"/>
          <w:lang w:val="en-US" w:eastAsia="zh-CN"/>
        </w:rPr>
        <w:t>昆明市官渡区永中路海乐世界2座11楼1111~1113</w:t>
      </w:r>
      <w:r>
        <w:rPr>
          <w:rFonts w:hint="eastAsia" w:ascii="Times New Roman" w:hAnsi="Times New Roman" w:eastAsia="宋体" w:cs="Times New Roman"/>
          <w:sz w:val="24"/>
          <w:szCs w:val="24"/>
          <w:lang w:val="en-US" w:eastAsia="zh-CN"/>
        </w:rPr>
        <w:t>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联系人：张从丹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话：0871-65342857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邮  箱：364071230@qq.com</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imes New Roman" w:eastAsia="宋体" w:cs="Times New Roman"/>
          <w:b/>
          <w:bCs/>
          <w:i w:val="0"/>
          <w:iCs w:val="0"/>
          <w:caps w:val="0"/>
          <w:color w:val="auto"/>
          <w:spacing w:val="0"/>
          <w:sz w:val="24"/>
          <w:szCs w:val="24"/>
          <w:shd w:val="clear" w:fill="FFFFFF"/>
        </w:rPr>
      </w:pPr>
      <w:r>
        <w:rPr>
          <w:rFonts w:hint="eastAsia" w:ascii="Times New Roman" w:hAnsi="Times New Roman" w:eastAsia="宋体" w:cs="Times New Roman"/>
          <w:b/>
          <w:bCs/>
          <w:i w:val="0"/>
          <w:iCs w:val="0"/>
          <w:caps w:val="0"/>
          <w:color w:val="auto"/>
          <w:spacing w:val="0"/>
          <w:sz w:val="24"/>
          <w:szCs w:val="24"/>
          <w:shd w:val="clear" w:fill="FFFFFF"/>
          <w:lang w:val="en-US" w:eastAsia="zh-CN"/>
        </w:rPr>
        <w:t>五</w:t>
      </w:r>
      <w:r>
        <w:rPr>
          <w:rFonts w:hint="eastAsia" w:ascii="Times New Roman" w:hAnsi="Times New Roman" w:eastAsia="宋体" w:cs="Times New Roman"/>
          <w:b/>
          <w:bCs/>
          <w:i w:val="0"/>
          <w:iCs w:val="0"/>
          <w:caps w:val="0"/>
          <w:color w:val="auto"/>
          <w:spacing w:val="0"/>
          <w:sz w:val="24"/>
          <w:szCs w:val="24"/>
          <w:shd w:val="clear" w:fill="FFFFFF"/>
        </w:rPr>
        <w:t>、公示期限及提交公众意见表的方式和途径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rPr>
      </w:pPr>
      <w:r>
        <w:rPr>
          <w:rFonts w:hint="eastAsia" w:ascii="Times New Roman" w:hAnsi="Times New Roman" w:eastAsia="宋体" w:cs="Times New Roman"/>
          <w:i w:val="0"/>
          <w:iCs w:val="0"/>
          <w:caps w:val="0"/>
          <w:color w:val="auto"/>
          <w:spacing w:val="0"/>
          <w:sz w:val="24"/>
          <w:szCs w:val="24"/>
          <w:shd w:val="clear" w:fill="FFFFFF"/>
        </w:rPr>
        <w:t>在环境影响报告书征求意见稿编制过程中，公众均可向建设单位提出与环境影响评价相关的意见。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shd w:val="clear" w:fill="FFFFFF"/>
        </w:rPr>
      </w:pPr>
      <w:r>
        <w:rPr>
          <w:rFonts w:hint="eastAsia" w:ascii="Times New Roman" w:hAnsi="Times New Roman" w:eastAsia="宋体" w:cs="Times New Roman"/>
          <w:i w:val="0"/>
          <w:iCs w:val="0"/>
          <w:caps w:val="0"/>
          <w:color w:val="auto"/>
          <w:spacing w:val="0"/>
          <w:sz w:val="24"/>
          <w:szCs w:val="24"/>
          <w:shd w:val="clear" w:fill="FFFFFF"/>
        </w:rPr>
        <w:t>欢迎您对本项目的环保问题提出宝贵意见或建议，您可以通过电话、信函或电子邮件等方式向规划组织单位或评价单位联系并提交公众意见表。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公示期：2024年5月27日—2024年6月7日</w:t>
      </w:r>
    </w:p>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5"/>
        <w:rPr>
          <w:rFonts w:hint="eastAsia" w:cs="Times New Roman"/>
          <w:b/>
          <w:sz w:val="28"/>
          <w:szCs w:val="28"/>
          <w:lang w:val="en-US" w:eastAsia="zh-CN"/>
        </w:rPr>
      </w:pPr>
    </w:p>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5"/>
        <w:rPr>
          <w:rFonts w:hint="eastAsia" w:cs="Times New Roman"/>
          <w:b/>
          <w:sz w:val="28"/>
          <w:szCs w:val="28"/>
          <w:lang w:val="en-US" w:eastAsia="zh-CN"/>
        </w:rPr>
      </w:pPr>
    </w:p>
    <w:p>
      <w:pPr>
        <w:bidi w:val="0"/>
        <w:rPr>
          <w:rFonts w:hint="eastAsia"/>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0" w:firstLineChars="20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云南麒麟产业园区管理委员会</w:t>
      </w:r>
    </w:p>
    <w:p>
      <w:pPr>
        <w:bidi w:val="0"/>
        <w:jc w:val="center"/>
        <w:rPr>
          <w:rFonts w:hint="eastAsia"/>
          <w:lang w:val="en-US" w:eastAsia="zh-CN"/>
        </w:rPr>
      </w:pPr>
      <w:r>
        <w:rPr>
          <w:rFonts w:hint="eastAsia" w:ascii="宋体" w:hAnsi="宋体" w:eastAsia="宋体" w:cs="宋体"/>
          <w:sz w:val="24"/>
          <w:szCs w:val="24"/>
          <w:lang w:val="en-US" w:eastAsia="zh-CN"/>
        </w:rPr>
        <w:t xml:space="preserve">                                                   2024年 5 月 27 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5"/>
        <w:rPr>
          <w:rFonts w:cs="Times New Roman"/>
          <w:b/>
          <w:sz w:val="28"/>
          <w:szCs w:val="28"/>
        </w:rPr>
      </w:pPr>
      <w:r>
        <w:rPr>
          <w:rFonts w:hint="eastAsia" w:cs="Times New Roman"/>
          <w:b/>
          <w:sz w:val="28"/>
          <w:szCs w:val="28"/>
          <w:lang w:val="en-US" w:eastAsia="zh-CN"/>
        </w:rPr>
        <w:t>云南麒麟产业园园区总体规划修编（2023-2035年）总体规划修编</w:t>
      </w:r>
      <w:r>
        <w:rPr>
          <w:rFonts w:cs="Times New Roman"/>
          <w:b/>
          <w:sz w:val="28"/>
          <w:szCs w:val="28"/>
        </w:rPr>
        <w:t>环境影响评价公众意见表</w:t>
      </w:r>
    </w:p>
    <w:p>
      <w:pPr>
        <w:adjustRightInd w:val="0"/>
        <w:snapToGrid w:val="0"/>
        <w:rPr>
          <w:rFonts w:cs="Times New Roman"/>
          <w:sz w:val="24"/>
          <w:szCs w:val="24"/>
          <w:u w:val="single"/>
        </w:rPr>
      </w:pPr>
      <w:r>
        <w:rPr>
          <w:rFonts w:cs="Times New Roman"/>
          <w:sz w:val="24"/>
          <w:szCs w:val="24"/>
        </w:rPr>
        <w:t>填表日期</w:t>
      </w:r>
      <w:r>
        <w:rPr>
          <w:rFonts w:hint="eastAsia" w:cs="Times New Roman"/>
          <w:sz w:val="24"/>
          <w:szCs w:val="24"/>
          <w:lang w:eastAsia="zh-CN"/>
        </w:rPr>
        <w:t>：</w:t>
      </w:r>
      <w:r>
        <w:rPr>
          <w:rFonts w:hint="eastAsia" w:cs="Times New Roman"/>
          <w:sz w:val="24"/>
          <w:szCs w:val="24"/>
          <w:u w:val="single"/>
          <w:lang w:val="en-US" w:eastAsia="zh-CN"/>
        </w:rPr>
        <w:t xml:space="preserve">        </w:t>
      </w:r>
      <w:r>
        <w:rPr>
          <w:rFonts w:cs="Times New Roman"/>
          <w:sz w:val="24"/>
          <w:szCs w:val="24"/>
          <w:u w:val="single"/>
        </w:rPr>
        <w:t>年</w:t>
      </w:r>
      <w:r>
        <w:rPr>
          <w:rFonts w:hint="eastAsia" w:cs="Times New Roman"/>
          <w:sz w:val="24"/>
          <w:szCs w:val="24"/>
          <w:u w:val="single"/>
          <w:lang w:val="en-US" w:eastAsia="zh-CN"/>
        </w:rPr>
        <w:t xml:space="preserve">    </w:t>
      </w:r>
      <w:r>
        <w:rPr>
          <w:rFonts w:cs="Times New Roman"/>
          <w:sz w:val="24"/>
          <w:szCs w:val="24"/>
          <w:u w:val="single"/>
        </w:rPr>
        <w:t>月</w:t>
      </w:r>
      <w:r>
        <w:rPr>
          <w:rFonts w:hint="eastAsia" w:cs="Times New Roman"/>
          <w:sz w:val="24"/>
          <w:szCs w:val="24"/>
          <w:u w:val="single"/>
          <w:lang w:val="en-US" w:eastAsia="zh-CN"/>
        </w:rPr>
        <w:t xml:space="preserve">    </w:t>
      </w:r>
      <w:r>
        <w:rPr>
          <w:rFonts w:cs="Times New Roman"/>
          <w:sz w:val="24"/>
          <w:szCs w:val="24"/>
          <w:u w:val="single"/>
        </w:rPr>
        <w:t>日</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adjustRightInd w:val="0"/>
              <w:spacing w:line="240" w:lineRule="auto"/>
              <w:jc w:val="center"/>
              <w:rPr>
                <w:rFonts w:cs="Times New Roman"/>
                <w:b/>
                <w:sz w:val="24"/>
                <w:szCs w:val="24"/>
              </w:rPr>
            </w:pPr>
            <w:r>
              <w:rPr>
                <w:rFonts w:cs="Times New Roman"/>
                <w:b/>
                <w:sz w:val="24"/>
                <w:szCs w:val="24"/>
              </w:rPr>
              <w:t>规划名称</w:t>
            </w:r>
          </w:p>
        </w:tc>
        <w:tc>
          <w:tcPr>
            <w:tcW w:w="6802" w:type="dxa"/>
            <w:vAlign w:val="center"/>
          </w:tcPr>
          <w:p>
            <w:pPr>
              <w:adjustRightInd w:val="0"/>
              <w:spacing w:line="240" w:lineRule="auto"/>
              <w:jc w:val="center"/>
              <w:rPr>
                <w:rFonts w:cs="Times New Roman"/>
                <w:b/>
                <w:sz w:val="24"/>
                <w:szCs w:val="24"/>
              </w:rPr>
            </w:pPr>
            <w:r>
              <w:rPr>
                <w:rFonts w:hint="default" w:cs="Times New Roman" w:asciiTheme="minorAscii" w:hAnsiTheme="minorAscii" w:eastAsiaTheme="minorEastAsia"/>
                <w:b/>
                <w:spacing w:val="-6"/>
                <w:sz w:val="24"/>
                <w:szCs w:val="24"/>
                <w:lang w:val="en-US" w:eastAsia="zh-CN"/>
              </w:rPr>
              <w:t>云南麒麟产业园园区总体规划修编（2023-2035年）总体规划修编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adjustRightInd w:val="0"/>
              <w:spacing w:line="240" w:lineRule="auto"/>
              <w:jc w:val="both"/>
              <w:rPr>
                <w:rFonts w:cs="Times New Roman"/>
                <w:sz w:val="24"/>
                <w:szCs w:val="24"/>
              </w:rPr>
            </w:pPr>
            <w:r>
              <w:rPr>
                <w:rFonts w:cs="Times New Roman"/>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6" w:hRule="atLeast"/>
        </w:trPr>
        <w:tc>
          <w:tcPr>
            <w:tcW w:w="1720" w:type="dxa"/>
            <w:vAlign w:val="center"/>
          </w:tcPr>
          <w:p>
            <w:pPr>
              <w:adjustRightInd w:val="0"/>
              <w:spacing w:line="240" w:lineRule="auto"/>
              <w:jc w:val="center"/>
              <w:rPr>
                <w:rFonts w:cs="Times New Roman"/>
                <w:sz w:val="24"/>
                <w:szCs w:val="24"/>
              </w:rPr>
            </w:pPr>
            <w:r>
              <w:rPr>
                <w:rFonts w:hint="eastAsia" w:cs="Times New Roman"/>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6802" w:type="dxa"/>
            <w:vAlign w:val="center"/>
          </w:tcPr>
          <w:p>
            <w:pPr>
              <w:adjustRightInd w:val="0"/>
              <w:spacing w:line="240" w:lineRule="auto"/>
              <w:jc w:val="left"/>
              <w:rPr>
                <w:rFonts w:cs="Times New Roman"/>
                <w:sz w:val="24"/>
                <w:szCs w:val="24"/>
              </w:rPr>
            </w:pPr>
          </w:p>
          <w:p>
            <w:pPr>
              <w:adjustRightInd w:val="0"/>
              <w:spacing w:line="240" w:lineRule="auto"/>
              <w:jc w:val="left"/>
              <w:rPr>
                <w:rFonts w:cs="Times New Roman"/>
                <w:sz w:val="24"/>
                <w:szCs w:val="24"/>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adjustRightInd w:val="0"/>
              <w:spacing w:line="240" w:lineRule="auto"/>
              <w:jc w:val="left"/>
              <w:rPr>
                <w:rFonts w:cs="Times New Roman"/>
                <w:sz w:val="24"/>
                <w:szCs w:val="24"/>
              </w:rPr>
            </w:pPr>
            <w:r>
              <w:rPr>
                <w:rFonts w:cs="Times New Roman"/>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adjustRightInd w:val="0"/>
              <w:spacing w:line="240" w:lineRule="auto"/>
              <w:jc w:val="both"/>
              <w:rPr>
                <w:rFonts w:cs="Times New Roman"/>
                <w:sz w:val="24"/>
                <w:szCs w:val="24"/>
              </w:rPr>
            </w:pPr>
            <w:r>
              <w:rPr>
                <w:rFonts w:cs="Times New Roman"/>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adjustRightInd w:val="0"/>
              <w:spacing w:line="240" w:lineRule="auto"/>
              <w:jc w:val="both"/>
              <w:rPr>
                <w:rFonts w:cs="Times New Roman"/>
                <w:sz w:val="24"/>
                <w:szCs w:val="24"/>
              </w:rPr>
            </w:pPr>
            <w:r>
              <w:rPr>
                <w:rFonts w:hint="eastAsia" w:cs="Times New Roman"/>
                <w:sz w:val="24"/>
                <w:szCs w:val="24"/>
                <w:lang w:eastAsia="zh-CN"/>
              </w:rPr>
              <w:t>（</w:t>
            </w:r>
            <w:r>
              <w:rPr>
                <w:rFonts w:hint="eastAsia" w:cs="Times New Roman"/>
                <w:sz w:val="24"/>
                <w:szCs w:val="24"/>
                <w:lang w:val="en-US" w:eastAsia="zh-CN"/>
              </w:rPr>
              <w:t>一</w:t>
            </w:r>
            <w:r>
              <w:rPr>
                <w:rFonts w:hint="eastAsia" w:cs="Times New Roman"/>
                <w:sz w:val="24"/>
                <w:szCs w:val="24"/>
                <w:lang w:eastAsia="zh-CN"/>
              </w:rPr>
              <w:t>）</w:t>
            </w:r>
            <w:r>
              <w:rPr>
                <w:rFonts w:cs="Times New Roman"/>
                <w:sz w:val="24"/>
                <w:szCs w:val="24"/>
              </w:rPr>
              <w:t>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adjustRightInd w:val="0"/>
              <w:spacing w:line="240" w:lineRule="auto"/>
              <w:jc w:val="center"/>
              <w:rPr>
                <w:rFonts w:cs="Times New Roman"/>
                <w:sz w:val="24"/>
                <w:szCs w:val="24"/>
              </w:rPr>
            </w:pPr>
            <w:r>
              <w:rPr>
                <w:rFonts w:cs="Times New Roman"/>
                <w:sz w:val="24"/>
                <w:szCs w:val="24"/>
              </w:rPr>
              <w:t>姓名</w:t>
            </w:r>
          </w:p>
        </w:tc>
        <w:tc>
          <w:tcPr>
            <w:tcW w:w="6802" w:type="dxa"/>
            <w:vAlign w:val="center"/>
          </w:tcPr>
          <w:p>
            <w:pPr>
              <w:adjustRightInd w:val="0"/>
              <w:spacing w:line="24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adjustRightInd w:val="0"/>
              <w:spacing w:line="240" w:lineRule="auto"/>
              <w:jc w:val="center"/>
              <w:rPr>
                <w:rFonts w:cs="Times New Roman"/>
                <w:sz w:val="24"/>
                <w:szCs w:val="24"/>
              </w:rPr>
            </w:pPr>
            <w:r>
              <w:rPr>
                <w:rFonts w:cs="Times New Roman"/>
                <w:sz w:val="24"/>
                <w:szCs w:val="24"/>
              </w:rPr>
              <w:t>身份证号</w:t>
            </w:r>
          </w:p>
        </w:tc>
        <w:tc>
          <w:tcPr>
            <w:tcW w:w="6802" w:type="dxa"/>
            <w:vAlign w:val="center"/>
          </w:tcPr>
          <w:p>
            <w:pPr>
              <w:adjustRightInd w:val="0"/>
              <w:spacing w:line="24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adjustRightInd w:val="0"/>
              <w:spacing w:line="240" w:lineRule="auto"/>
              <w:jc w:val="center"/>
              <w:rPr>
                <w:rFonts w:cs="Times New Roman"/>
                <w:sz w:val="24"/>
                <w:szCs w:val="24"/>
              </w:rPr>
            </w:pPr>
            <w:r>
              <w:rPr>
                <w:rFonts w:cs="Times New Roman"/>
                <w:sz w:val="24"/>
                <w:szCs w:val="24"/>
              </w:rPr>
              <w:t>有效联系方式</w:t>
            </w:r>
          </w:p>
          <w:p>
            <w:pPr>
              <w:adjustRightInd w:val="0"/>
              <w:spacing w:line="240" w:lineRule="auto"/>
              <w:jc w:val="center"/>
              <w:rPr>
                <w:rFonts w:cs="Times New Roman"/>
                <w:sz w:val="24"/>
                <w:szCs w:val="24"/>
              </w:rPr>
            </w:pPr>
            <w:r>
              <w:rPr>
                <w:rFonts w:cs="Times New Roman"/>
                <w:sz w:val="24"/>
                <w:szCs w:val="24"/>
              </w:rPr>
              <w:t>（电话号码或邮箱）</w:t>
            </w:r>
          </w:p>
        </w:tc>
        <w:tc>
          <w:tcPr>
            <w:tcW w:w="6802" w:type="dxa"/>
            <w:vAlign w:val="center"/>
          </w:tcPr>
          <w:p>
            <w:pPr>
              <w:adjustRightInd w:val="0"/>
              <w:spacing w:line="24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720" w:type="dxa"/>
            <w:vAlign w:val="center"/>
          </w:tcPr>
          <w:p>
            <w:pPr>
              <w:adjustRightInd w:val="0"/>
              <w:spacing w:line="240" w:lineRule="auto"/>
              <w:jc w:val="center"/>
              <w:rPr>
                <w:rFonts w:cs="Times New Roman"/>
                <w:sz w:val="24"/>
                <w:szCs w:val="24"/>
              </w:rPr>
            </w:pPr>
            <w:r>
              <w:rPr>
                <w:rFonts w:cs="Times New Roman"/>
                <w:sz w:val="24"/>
                <w:szCs w:val="24"/>
              </w:rPr>
              <w:t>经常居住地址</w:t>
            </w:r>
          </w:p>
        </w:tc>
        <w:tc>
          <w:tcPr>
            <w:tcW w:w="6802" w:type="dxa"/>
            <w:vAlign w:val="center"/>
          </w:tcPr>
          <w:p>
            <w:pPr>
              <w:adjustRightInd w:val="0"/>
              <w:spacing w:line="240" w:lineRule="auto"/>
              <w:jc w:val="center"/>
              <w:rPr>
                <w:rFonts w:hint="default" w:cs="Times New Roman"/>
                <w:sz w:val="24"/>
                <w:szCs w:val="24"/>
                <w:lang w:val="en-US" w:eastAsia="zh-CN"/>
              </w:rPr>
            </w:pPr>
            <w:r>
              <w:rPr>
                <w:rFonts w:hint="eastAsia" w:cs="Times New Roman"/>
                <w:sz w:val="24"/>
                <w:szCs w:val="24"/>
                <w:lang w:val="en-US" w:eastAsia="zh-CN"/>
              </w:rPr>
              <w:t xml:space="preserve">       省      市      县（区、市）        乡（镇、街道）     村（居委会）      村民组（小区）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adjustRightInd w:val="0"/>
              <w:spacing w:line="240" w:lineRule="auto"/>
              <w:jc w:val="center"/>
              <w:rPr>
                <w:rFonts w:cs="Times New Roman"/>
                <w:sz w:val="24"/>
                <w:szCs w:val="24"/>
              </w:rPr>
            </w:pPr>
            <w:r>
              <w:rPr>
                <w:rFonts w:cs="Times New Roman"/>
                <w:sz w:val="24"/>
                <w:szCs w:val="24"/>
              </w:rPr>
              <w:t>是否同意公开个人信息（填同意或不同意）</w:t>
            </w:r>
          </w:p>
        </w:tc>
        <w:tc>
          <w:tcPr>
            <w:tcW w:w="6802" w:type="dxa"/>
            <w:vAlign w:val="center"/>
          </w:tcPr>
          <w:p>
            <w:pPr>
              <w:adjustRightInd w:val="0"/>
              <w:spacing w:line="240" w:lineRule="auto"/>
              <w:jc w:val="center"/>
              <w:rPr>
                <w:rFonts w:hint="eastAsia" w:cs="Times New Roman"/>
                <w:sz w:val="24"/>
                <w:szCs w:val="24"/>
                <w:lang w:eastAsia="zh-CN"/>
              </w:rPr>
            </w:pPr>
          </w:p>
          <w:p>
            <w:pPr>
              <w:adjustRightInd w:val="0"/>
              <w:spacing w:line="240" w:lineRule="auto"/>
              <w:jc w:val="center"/>
              <w:rPr>
                <w:rFonts w:hint="eastAsia" w:cs="Times New Roman"/>
                <w:sz w:val="24"/>
                <w:szCs w:val="24"/>
                <w:lang w:eastAsia="zh-CN"/>
              </w:rPr>
            </w:pPr>
          </w:p>
          <w:p>
            <w:pPr>
              <w:adjustRightInd w:val="0"/>
              <w:spacing w:line="240" w:lineRule="auto"/>
              <w:jc w:val="center"/>
              <w:rPr>
                <w:rFonts w:hint="eastAsia" w:cs="Times New Roman"/>
                <w:sz w:val="24"/>
                <w:szCs w:val="24"/>
                <w:lang w:eastAsia="zh-CN"/>
              </w:rPr>
            </w:pPr>
          </w:p>
          <w:p>
            <w:pPr>
              <w:adjustRightInd w:val="0"/>
              <w:spacing w:line="240" w:lineRule="auto"/>
              <w:jc w:val="center"/>
              <w:rPr>
                <w:rFonts w:cs="Times New Roman"/>
                <w:sz w:val="24"/>
                <w:szCs w:val="24"/>
              </w:rPr>
            </w:pPr>
            <w:r>
              <w:rPr>
                <w:rFonts w:hint="eastAsia" w:cs="Times New Roman"/>
                <w:sz w:val="24"/>
                <w:szCs w:val="24"/>
                <w:lang w:eastAsia="zh-CN"/>
              </w:rPr>
              <w:t>（</w:t>
            </w:r>
            <w:r>
              <w:rPr>
                <w:rFonts w:hint="eastAsia" w:cs="Times New Roman"/>
                <w:sz w:val="24"/>
                <w:szCs w:val="24"/>
                <w:lang w:val="en-US" w:eastAsia="zh-CN"/>
              </w:rPr>
              <w:t>若不填则默认不同意公开</w:t>
            </w:r>
            <w:r>
              <w:rPr>
                <w:rFonts w:hint="eastAsia"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adjustRightInd w:val="0"/>
              <w:spacing w:line="240" w:lineRule="auto"/>
              <w:jc w:val="both"/>
              <w:rPr>
                <w:rFonts w:cs="Times New Roman"/>
                <w:sz w:val="24"/>
                <w:szCs w:val="24"/>
              </w:rPr>
            </w:pPr>
            <w:r>
              <w:rPr>
                <w:rFonts w:hint="eastAsia" w:cs="Times New Roman"/>
                <w:sz w:val="24"/>
                <w:szCs w:val="24"/>
                <w:lang w:eastAsia="zh-CN"/>
              </w:rPr>
              <w:t>（</w:t>
            </w:r>
            <w:r>
              <w:rPr>
                <w:rFonts w:hint="eastAsia" w:cs="Times New Roman"/>
                <w:sz w:val="24"/>
                <w:szCs w:val="24"/>
                <w:lang w:val="en-US" w:eastAsia="zh-CN"/>
              </w:rPr>
              <w:t>一</w:t>
            </w:r>
            <w:r>
              <w:rPr>
                <w:rFonts w:hint="eastAsia" w:cs="Times New Roman"/>
                <w:sz w:val="24"/>
                <w:szCs w:val="24"/>
                <w:lang w:eastAsia="zh-CN"/>
              </w:rPr>
              <w:t>）</w:t>
            </w:r>
            <w:r>
              <w:rPr>
                <w:rFonts w:cs="Times New Roman"/>
                <w:sz w:val="24"/>
                <w:szCs w:val="24"/>
              </w:rPr>
              <w:t>公众为</w:t>
            </w:r>
            <w:r>
              <w:rPr>
                <w:rFonts w:hint="eastAsia" w:cs="Times New Roman"/>
                <w:sz w:val="24"/>
                <w:szCs w:val="24"/>
                <w:lang w:val="en-US" w:eastAsia="zh-CN"/>
              </w:rPr>
              <w:t>法人或其他组织的</w:t>
            </w:r>
            <w:r>
              <w:rPr>
                <w:rFonts w:cs="Times New Roman"/>
                <w:sz w:val="24"/>
                <w:szCs w:val="24"/>
              </w:rPr>
              <w:t>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adjustRightInd w:val="0"/>
              <w:spacing w:line="240" w:lineRule="auto"/>
              <w:jc w:val="center"/>
              <w:rPr>
                <w:rFonts w:hint="default" w:cs="Times New Roman"/>
                <w:sz w:val="24"/>
                <w:szCs w:val="24"/>
                <w:lang w:val="en-US" w:eastAsia="zh-CN"/>
              </w:rPr>
            </w:pPr>
            <w:r>
              <w:rPr>
                <w:rFonts w:hint="eastAsia" w:cs="Times New Roman"/>
                <w:sz w:val="24"/>
                <w:szCs w:val="24"/>
                <w:lang w:val="en-US" w:eastAsia="zh-CN"/>
              </w:rPr>
              <w:t>单位名称</w:t>
            </w:r>
          </w:p>
        </w:tc>
        <w:tc>
          <w:tcPr>
            <w:tcW w:w="6802" w:type="dxa"/>
            <w:vAlign w:val="center"/>
          </w:tcPr>
          <w:p>
            <w:pPr>
              <w:adjustRightInd w:val="0"/>
              <w:spacing w:line="24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adjustRightInd w:val="0"/>
              <w:spacing w:line="240" w:lineRule="auto"/>
              <w:jc w:val="center"/>
              <w:rPr>
                <w:rFonts w:hint="default" w:cs="Times New Roman"/>
                <w:sz w:val="24"/>
                <w:szCs w:val="24"/>
                <w:lang w:val="en-US" w:eastAsia="zh-CN"/>
              </w:rPr>
            </w:pPr>
            <w:r>
              <w:rPr>
                <w:rFonts w:hint="eastAsia" w:cs="Times New Roman"/>
                <w:sz w:val="24"/>
                <w:szCs w:val="24"/>
                <w:lang w:val="en-US" w:eastAsia="zh-CN"/>
              </w:rPr>
              <w:t>工商注册号或统一社会信用代码</w:t>
            </w:r>
          </w:p>
        </w:tc>
        <w:tc>
          <w:tcPr>
            <w:tcW w:w="6802" w:type="dxa"/>
            <w:vAlign w:val="center"/>
          </w:tcPr>
          <w:p>
            <w:pPr>
              <w:adjustRightInd w:val="0"/>
              <w:spacing w:line="24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adjustRightInd w:val="0"/>
              <w:spacing w:line="240" w:lineRule="auto"/>
              <w:jc w:val="center"/>
              <w:rPr>
                <w:rFonts w:hint="default" w:cs="Times New Roman"/>
                <w:sz w:val="24"/>
                <w:szCs w:val="24"/>
                <w:lang w:val="en-US" w:eastAsia="zh-CN"/>
              </w:rPr>
            </w:pPr>
            <w:r>
              <w:rPr>
                <w:rFonts w:hint="eastAsia" w:cs="Times New Roman"/>
                <w:sz w:val="24"/>
                <w:szCs w:val="24"/>
                <w:lang w:val="en-US" w:eastAsia="zh-CN"/>
              </w:rPr>
              <w:t>有效联系方式（电话号码或邮箱）</w:t>
            </w:r>
          </w:p>
        </w:tc>
        <w:tc>
          <w:tcPr>
            <w:tcW w:w="6802" w:type="dxa"/>
            <w:vAlign w:val="center"/>
          </w:tcPr>
          <w:p>
            <w:pPr>
              <w:adjustRightInd w:val="0"/>
              <w:spacing w:line="24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adjustRightInd w:val="0"/>
              <w:spacing w:line="240" w:lineRule="auto"/>
              <w:jc w:val="center"/>
              <w:rPr>
                <w:rFonts w:hint="eastAsia" w:cs="Times New Roman"/>
                <w:sz w:val="24"/>
                <w:szCs w:val="24"/>
                <w:lang w:val="en-US" w:eastAsia="zh-CN"/>
              </w:rPr>
            </w:pPr>
            <w:r>
              <w:rPr>
                <w:rFonts w:cs="Times New Roman"/>
                <w:sz w:val="24"/>
                <w:szCs w:val="24"/>
              </w:rPr>
              <w:t>地址</w:t>
            </w:r>
          </w:p>
        </w:tc>
        <w:tc>
          <w:tcPr>
            <w:tcW w:w="6802" w:type="dxa"/>
            <w:vAlign w:val="center"/>
          </w:tcPr>
          <w:p>
            <w:pPr>
              <w:adjustRightInd w:val="0"/>
              <w:spacing w:line="240" w:lineRule="auto"/>
              <w:jc w:val="center"/>
              <w:rPr>
                <w:rFonts w:cs="Times New Roman"/>
                <w:sz w:val="24"/>
                <w:szCs w:val="24"/>
              </w:rPr>
            </w:pPr>
            <w:r>
              <w:rPr>
                <w:rFonts w:hint="eastAsia" w:cs="Times New Roman"/>
                <w:sz w:val="24"/>
                <w:szCs w:val="24"/>
                <w:lang w:val="en-US" w:eastAsia="zh-CN"/>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adjustRightInd w:val="0"/>
              <w:spacing w:line="240" w:lineRule="auto"/>
              <w:jc w:val="center"/>
              <w:rPr>
                <w:rFonts w:hint="eastAsia" w:cs="Times New Roman"/>
                <w:sz w:val="24"/>
                <w:szCs w:val="24"/>
                <w:lang w:val="en-US" w:eastAsia="zh-CN"/>
              </w:rPr>
            </w:pPr>
          </w:p>
          <w:p>
            <w:pPr>
              <w:adjustRightInd w:val="0"/>
              <w:spacing w:line="240" w:lineRule="auto"/>
              <w:jc w:val="center"/>
              <w:rPr>
                <w:rFonts w:hint="eastAsia" w:cs="Times New Roman"/>
                <w:sz w:val="24"/>
                <w:szCs w:val="24"/>
                <w:lang w:val="en-US" w:eastAsia="zh-CN"/>
              </w:rPr>
            </w:pPr>
            <w:r>
              <w:rPr>
                <w:rFonts w:hint="eastAsia" w:cs="Times New Roman"/>
                <w:sz w:val="24"/>
                <w:szCs w:val="24"/>
                <w:lang w:val="en-US" w:eastAsia="zh-CN"/>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32917"/>
    <w:multiLevelType w:val="multilevel"/>
    <w:tmpl w:val="11732917"/>
    <w:lvl w:ilvl="0" w:tentative="0">
      <w:start w:val="1"/>
      <w:numFmt w:val="decimal"/>
      <w:suff w:val="space"/>
      <w:lvlText w:val="%1"/>
      <w:lvlJc w:val="left"/>
      <w:pPr>
        <w:ind w:left="0" w:firstLine="0"/>
      </w:pPr>
      <w:rPr>
        <w:rFonts w:hint="default" w:ascii="Times New Roman" w:hAnsi="Times New Roman" w:eastAsia="宋体" w:cs="Times New Roman"/>
      </w:rPr>
    </w:lvl>
    <w:lvl w:ilvl="1" w:tentative="0">
      <w:start w:val="1"/>
      <w:numFmt w:val="decimal"/>
      <w:suff w:val="space"/>
      <w:lvlText w:val="%1.%2"/>
      <w:lvlJc w:val="left"/>
      <w:pPr>
        <w:ind w:left="0" w:firstLine="0"/>
      </w:pPr>
      <w:rPr>
        <w:rFonts w:hint="default" w:ascii="Times New Roman" w:hAnsi="Times New Roman" w:eastAsia="宋体" w:cs="Times New Roman"/>
        <w:sz w:val="30"/>
        <w:szCs w:val="30"/>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ascii="Times New Roman" w:hAnsi="Times New Roman" w:cs="Times New Roman"/>
        <w:bCs w:val="0"/>
        <w:i w:val="0"/>
        <w:iCs w:val="0"/>
        <w:caps w:val="0"/>
        <w:smallCaps w:val="0"/>
        <w:strike w:val="0"/>
        <w:dstrike w:val="0"/>
        <w:vanish w:val="0"/>
        <w:color w:val="000000"/>
        <w:spacing w:val="0"/>
        <w:position w:val="0"/>
        <w:u w:val="none"/>
        <w:vertAlign w:val="baseline"/>
      </w:rPr>
    </w:lvl>
    <w:lvl w:ilvl="4" w:tentative="0">
      <w:start w:val="1"/>
      <w:numFmt w:val="decimal"/>
      <w:lvlRestart w:val="2"/>
      <w:suff w:val="space"/>
      <w:lvlText w:val="表%1.%2-%5"/>
      <w:lvlJc w:val="left"/>
      <w:pPr>
        <w:ind w:left="2400" w:firstLine="0"/>
      </w:pPr>
      <w:rPr>
        <w:rFonts w:hint="default"/>
        <w:b/>
        <w:bCs/>
        <w:sz w:val="24"/>
        <w:szCs w:val="22"/>
        <w:vertAlign w:val="baseline"/>
      </w:rPr>
    </w:lvl>
    <w:lvl w:ilvl="5" w:tentative="0">
      <w:start w:val="1"/>
      <w:numFmt w:val="decimal"/>
      <w:lvlRestart w:val="2"/>
      <w:suff w:val="space"/>
      <w:lvlText w:val="图%1.%2-%6"/>
      <w:lvlJc w:val="left"/>
      <w:pPr>
        <w:ind w:left="0" w:firstLine="0"/>
      </w:pPr>
      <w:rPr>
        <w:rFonts w:hint="default" w:ascii="Times New Roman" w:hAnsi="Times New Roman" w:eastAsia="宋体" w:cs="宋体"/>
        <w:b/>
        <w:bCs/>
      </w:rPr>
    </w:lvl>
    <w:lvl w:ilvl="6" w:tentative="0">
      <w:start w:val="1"/>
      <w:numFmt w:val="none"/>
      <w:lvlRestart w:val="0"/>
      <w:pStyle w:val="10"/>
      <w:suff w:val="nothing"/>
      <w:lvlText w:val=""/>
      <w:lvlJc w:val="left"/>
      <w:pPr>
        <w:ind w:left="0" w:firstLine="0"/>
      </w:pPr>
      <w:rPr>
        <w:rFonts w:hint="default" w:ascii="宋体" w:hAnsi="宋体" w:eastAsia="宋体" w:cs="宋体"/>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
    <w:nsid w:val="607C2733"/>
    <w:multiLevelType w:val="multilevel"/>
    <w:tmpl w:val="607C2733"/>
    <w:lvl w:ilvl="0" w:tentative="0">
      <w:start w:val="1"/>
      <w:numFmt w:val="decimal"/>
      <w:pStyle w:val="3"/>
      <w:suff w:val="space"/>
      <w:lvlText w:val="%1"/>
      <w:lvlJc w:val="left"/>
      <w:pPr>
        <w:ind w:left="0" w:firstLine="0"/>
      </w:pPr>
      <w:rPr>
        <w:rFonts w:hint="default" w:ascii="Times New Roman" w:hAnsi="Times New Roman" w:eastAsia="宋体" w:cs="Times New Roman"/>
      </w:rPr>
    </w:lvl>
    <w:lvl w:ilvl="1" w:tentative="0">
      <w:start w:val="1"/>
      <w:numFmt w:val="decimal"/>
      <w:pStyle w:val="4"/>
      <w:suff w:val="space"/>
      <w:lvlText w:val="%1.%2"/>
      <w:lvlJc w:val="left"/>
      <w:pPr>
        <w:ind w:left="0" w:firstLine="0"/>
      </w:pPr>
      <w:rPr>
        <w:rFonts w:hint="default" w:ascii="Times New Roman" w:hAnsi="Times New Roman" w:eastAsia="宋体" w:cs="Times New Roman"/>
        <w:sz w:val="30"/>
        <w:szCs w:val="30"/>
      </w:rPr>
    </w:lvl>
    <w:lvl w:ilvl="2" w:tentative="0">
      <w:start w:val="1"/>
      <w:numFmt w:val="decimal"/>
      <w:pStyle w:val="5"/>
      <w:suff w:val="space"/>
      <w:lvlText w:val="%1.%2.%3"/>
      <w:lvlJc w:val="left"/>
      <w:pPr>
        <w:ind w:left="0" w:firstLine="0"/>
      </w:pPr>
    </w:lvl>
    <w:lvl w:ilvl="3" w:tentative="0">
      <w:start w:val="1"/>
      <w:numFmt w:val="decimal"/>
      <w:pStyle w:val="6"/>
      <w:suff w:val="space"/>
      <w:lvlText w:val="%1.%2.%3.%4"/>
      <w:lvlJc w:val="left"/>
      <w:pPr>
        <w:ind w:left="0" w:firstLine="0"/>
      </w:pP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Restart w:val="2"/>
      <w:pStyle w:val="7"/>
      <w:suff w:val="space"/>
      <w:lvlText w:val="表%1.%2-%5"/>
      <w:lvlJc w:val="left"/>
      <w:pPr>
        <w:ind w:left="2127" w:firstLine="0"/>
      </w:pPr>
      <w:rPr>
        <w:rFonts w:hint="eastAsia"/>
        <w:sz w:val="21"/>
        <w:vertAlign w:val="baseline"/>
      </w:rPr>
    </w:lvl>
    <w:lvl w:ilvl="5" w:tentative="0">
      <w:start w:val="1"/>
      <w:numFmt w:val="decimal"/>
      <w:lvlRestart w:val="2"/>
      <w:pStyle w:val="9"/>
      <w:suff w:val="space"/>
      <w:lvlText w:val="图%1.%2-%6"/>
      <w:lvlJc w:val="left"/>
      <w:pPr>
        <w:ind w:left="0" w:firstLine="0"/>
      </w:pPr>
      <w:rPr>
        <w:rFonts w:hint="default" w:ascii="Times New Roman" w:hAnsi="Times New Roman" w:eastAsia="宋体" w:cs="宋体"/>
      </w:rPr>
    </w:lvl>
    <w:lvl w:ilvl="6" w:tentative="0">
      <w:start w:val="1"/>
      <w:numFmt w:val="none"/>
      <w:lvlRestart w:val="0"/>
      <w:suff w:val="nothing"/>
      <w:lvlText w:val=""/>
      <w:lvlJc w:val="left"/>
      <w:pPr>
        <w:ind w:left="0" w:firstLine="0"/>
      </w:pPr>
      <w:rPr>
        <w:rFonts w:hint="default" w:ascii="宋体" w:hAnsi="宋体" w:eastAsia="宋体" w:cs="Times New Roman"/>
      </w:rPr>
    </w:lvl>
    <w:lvl w:ilvl="7" w:tentative="0">
      <w:start w:val="1"/>
      <w:numFmt w:val="decimal"/>
      <w:pStyle w:val="11"/>
      <w:lvlText w:val="%1.%2.%3.%4.%5.%6.%7.%8"/>
      <w:lvlJc w:val="left"/>
      <w:pPr>
        <w:tabs>
          <w:tab w:val="left" w:pos="1440"/>
        </w:tabs>
        <w:ind w:left="0" w:firstLine="0"/>
      </w:pPr>
      <w:rPr>
        <w:rFonts w:hint="eastAsia"/>
      </w:rPr>
    </w:lvl>
    <w:lvl w:ilvl="8" w:tentative="0">
      <w:start w:val="1"/>
      <w:numFmt w:val="decimal"/>
      <w:pStyle w:val="12"/>
      <w:lvlText w:val="%1.%2.%3.%4.%5.%6.%7.%8.%9"/>
      <w:lvlJc w:val="left"/>
      <w:pPr>
        <w:tabs>
          <w:tab w:val="left" w:pos="1584"/>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DNjYzVjNmQzYzBjZTM0Yjc3OWRkOThjNDk2YzcifQ=="/>
    <w:docVar w:name="KSO_WPS_MARK_KEY" w:val="ccd47aba-3aa2-4993-95f0-fd1571b969c6"/>
  </w:docVars>
  <w:rsids>
    <w:rsidRoot w:val="00000000"/>
    <w:rsid w:val="06677F89"/>
    <w:rsid w:val="0AE011B0"/>
    <w:rsid w:val="0AEF3009"/>
    <w:rsid w:val="0D145006"/>
    <w:rsid w:val="0EA87375"/>
    <w:rsid w:val="11534BCC"/>
    <w:rsid w:val="128D1F57"/>
    <w:rsid w:val="13867FE4"/>
    <w:rsid w:val="176127D3"/>
    <w:rsid w:val="17DA4780"/>
    <w:rsid w:val="1A5C3B8F"/>
    <w:rsid w:val="1FD61716"/>
    <w:rsid w:val="224B759E"/>
    <w:rsid w:val="22CF760E"/>
    <w:rsid w:val="280E3702"/>
    <w:rsid w:val="284D278B"/>
    <w:rsid w:val="2B5C5333"/>
    <w:rsid w:val="32720AED"/>
    <w:rsid w:val="3F6E3849"/>
    <w:rsid w:val="42D40A8C"/>
    <w:rsid w:val="48D638DD"/>
    <w:rsid w:val="4B2E3E51"/>
    <w:rsid w:val="4E7B384E"/>
    <w:rsid w:val="4FB21842"/>
    <w:rsid w:val="559E2690"/>
    <w:rsid w:val="59462026"/>
    <w:rsid w:val="6085265B"/>
    <w:rsid w:val="60F558DD"/>
    <w:rsid w:val="666655EF"/>
    <w:rsid w:val="690A2620"/>
    <w:rsid w:val="6BCA5D39"/>
    <w:rsid w:val="6CFE17CB"/>
    <w:rsid w:val="76AA3D8D"/>
    <w:rsid w:val="78DB50B6"/>
    <w:rsid w:val="79D0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00" w:beforeLines="0" w:beforeAutospacing="0" w:after="300" w:afterLines="0" w:afterAutospacing="0" w:line="480" w:lineRule="auto"/>
      <w:ind w:firstLine="0" w:firstLineChars="0"/>
      <w:outlineLvl w:val="0"/>
    </w:pPr>
    <w:rPr>
      <w:b/>
      <w:kern w:val="44"/>
      <w:sz w:val="32"/>
    </w:rPr>
  </w:style>
  <w:style w:type="paragraph" w:styleId="4">
    <w:name w:val="heading 2"/>
    <w:basedOn w:val="1"/>
    <w:next w:val="1"/>
    <w:autoRedefine/>
    <w:semiHidden/>
    <w:unhideWhenUsed/>
    <w:qFormat/>
    <w:uiPriority w:val="0"/>
    <w:pPr>
      <w:keepNext/>
      <w:keepLines/>
      <w:numPr>
        <w:ilvl w:val="1"/>
        <w:numId w:val="1"/>
      </w:numPr>
      <w:adjustRightInd w:val="0"/>
      <w:spacing w:before="200" w:beforeLines="0" w:beforeAutospacing="0" w:after="200" w:afterLines="0" w:afterAutospacing="0" w:line="413" w:lineRule="auto"/>
      <w:ind w:firstLine="0" w:firstLineChars="0"/>
      <w:outlineLvl w:val="1"/>
    </w:pPr>
    <w:rPr>
      <w:rFonts w:ascii="Arial" w:hAnsi="Arial" w:eastAsia="宋体"/>
      <w:b/>
      <w:sz w:val="30"/>
    </w:rPr>
  </w:style>
  <w:style w:type="paragraph" w:styleId="5">
    <w:name w:val="heading 3"/>
    <w:basedOn w:val="1"/>
    <w:next w:val="1"/>
    <w:link w:val="20"/>
    <w:autoRedefine/>
    <w:semiHidden/>
    <w:unhideWhenUsed/>
    <w:qFormat/>
    <w:uiPriority w:val="0"/>
    <w:pPr>
      <w:keepNext/>
      <w:keepLines/>
      <w:widowControl w:val="0"/>
      <w:numPr>
        <w:ilvl w:val="2"/>
        <w:numId w:val="1"/>
      </w:numPr>
      <w:spacing w:line="360" w:lineRule="auto"/>
      <w:ind w:firstLine="0" w:firstLineChars="0"/>
      <w:jc w:val="both"/>
      <w:outlineLvl w:val="2"/>
    </w:pPr>
    <w:rPr>
      <w:rFonts w:cs="Times New Roman"/>
      <w:b/>
      <w:sz w:val="28"/>
      <w:szCs w:val="28"/>
    </w:rPr>
  </w:style>
  <w:style w:type="paragraph" w:styleId="6">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firstLine="0" w:firstLineChars="0"/>
      <w:outlineLvl w:val="3"/>
    </w:pPr>
    <w:rPr>
      <w:rFonts w:ascii="Arial" w:hAnsi="Arial" w:eastAsia="黑体"/>
      <w:b/>
      <w:sz w:val="28"/>
    </w:rPr>
  </w:style>
  <w:style w:type="paragraph" w:styleId="7">
    <w:name w:val="heading 5"/>
    <w:basedOn w:val="1"/>
    <w:next w:val="8"/>
    <w:link w:val="21"/>
    <w:autoRedefine/>
    <w:semiHidden/>
    <w:unhideWhenUsed/>
    <w:qFormat/>
    <w:uiPriority w:val="0"/>
    <w:pPr>
      <w:keepNext/>
      <w:keepLines/>
      <w:numPr>
        <w:ilvl w:val="4"/>
        <w:numId w:val="1"/>
      </w:numPr>
      <w:tabs>
        <w:tab w:val="left" w:pos="420"/>
      </w:tabs>
      <w:adjustRightInd w:val="0"/>
      <w:snapToGrid w:val="0"/>
      <w:ind w:left="0" w:firstLine="0" w:firstLineChars="0"/>
      <w:jc w:val="center"/>
      <w:outlineLvl w:val="4"/>
    </w:pPr>
    <w:rPr>
      <w:rFonts w:ascii="Times New Roman" w:hAnsi="Times New Roman" w:eastAsia="宋体"/>
      <w:b/>
      <w:bCs/>
      <w:sz w:val="21"/>
      <w:szCs w:val="21"/>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0" w:firstLineChars="0"/>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firstLine="0" w:firstLineChars="0"/>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firstLine="0" w:firstLineChars="0"/>
      <w:outlineLvl w:val="8"/>
    </w:pPr>
    <w:rPr>
      <w:rFonts w:ascii="Arial" w:hAnsi="Arial" w:eastAsia="黑体"/>
      <w:sz w:val="21"/>
    </w:rPr>
  </w:style>
  <w:style w:type="character" w:default="1" w:styleId="17">
    <w:name w:val="Default Paragraph Font"/>
    <w:autoRedefine/>
    <w:semiHidden/>
    <w:unhideWhenUsed/>
    <w:qFormat/>
    <w:uiPriority w:val="1"/>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Indent"/>
    <w:basedOn w:val="1"/>
    <w:qFormat/>
    <w:uiPriority w:val="0"/>
    <w:pPr>
      <w:ind w:firstLine="420" w:firstLineChars="200"/>
    </w:pPr>
  </w:style>
  <w:style w:type="paragraph" w:styleId="13">
    <w:name w:val="annotation text"/>
    <w:basedOn w:val="1"/>
    <w:uiPriority w:val="0"/>
    <w:pPr>
      <w:jc w:val="left"/>
    </w:pPr>
  </w:style>
  <w:style w:type="paragraph" w:styleId="14">
    <w:name w:val="Body Text Indent 2"/>
    <w:basedOn w:val="1"/>
    <w:qFormat/>
    <w:uiPriority w:val="0"/>
    <w:pPr>
      <w:spacing w:after="120" w:afterLines="0" w:afterAutospacing="0" w:line="480" w:lineRule="auto"/>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customStyle="1" w:styleId="20">
    <w:name w:val="标题 3 Char"/>
    <w:link w:val="5"/>
    <w:qFormat/>
    <w:uiPriority w:val="0"/>
    <w:rPr>
      <w:rFonts w:ascii="Times New Roman" w:hAnsi="Times New Roman" w:cs="Times New Roman" w:eastAsiaTheme="minorEastAsia"/>
      <w:b/>
      <w:kern w:val="2"/>
      <w:sz w:val="28"/>
      <w:szCs w:val="28"/>
    </w:rPr>
  </w:style>
  <w:style w:type="character" w:customStyle="1" w:styleId="21">
    <w:name w:val="标题 5 字符"/>
    <w:link w:val="7"/>
    <w:qFormat/>
    <w:uiPriority w:val="0"/>
    <w:rPr>
      <w:rFonts w:ascii="Times New Roman" w:hAnsi="Times New Roman" w:eastAsia="宋体"/>
      <w:b/>
      <w:bCs/>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1546</Characters>
  <Lines>0</Lines>
  <Paragraphs>0</Paragraphs>
  <TotalTime>13</TotalTime>
  <ScaleCrop>false</ScaleCrop>
  <LinksUpToDate>false</LinksUpToDate>
  <CharactersWithSpaces>1707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2023-06-25T00:57:00Z</dcterms:created>
  <dc:creator>ASUS</dc:creator>
  <cp:lastModifiedBy>邓心平</cp:lastModifiedBy>
  <dcterms:modified xsi:type="dcterms:W3CDTF">2024-05-24T09:22:00Z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F9C81C0527164CA5926308A0EB4590C3_13</vt:lpwstr>
  </property>
</Properties>
</file>