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331" w:line="221" w:lineRule="auto"/>
        <w:ind w:left="1855" w:right="580" w:hanging="1419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17"/>
          <w:sz w:val="46"/>
          <w:szCs w:val="46"/>
        </w:rPr>
        <w:t>关于下达2024年区级农村贫困对象动态帮扶</w:t>
      </w:r>
      <w:r>
        <w:rPr>
          <w:rFonts w:ascii="宋体" w:hAnsi="宋体" w:eastAsia="宋体" w:cs="宋体"/>
          <w:spacing w:val="7"/>
          <w:sz w:val="46"/>
          <w:szCs w:val="46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46"/>
          <w:szCs w:val="46"/>
        </w:rPr>
        <w:t>和返贫预警监测工作经费的通知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111" w:line="222" w:lineRule="auto"/>
        <w:ind w:left="47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4"/>
          <w:sz w:val="34"/>
          <w:szCs w:val="34"/>
        </w:rPr>
        <w:t>曲靖市麒麟区各镇(街道):</w:t>
      </w:r>
    </w:p>
    <w:p>
      <w:pPr>
        <w:spacing w:before="130" w:line="293" w:lineRule="auto"/>
        <w:ind w:left="470" w:right="455" w:firstLine="540"/>
        <w:jc w:val="both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5"/>
          <w:sz w:val="34"/>
          <w:szCs w:val="34"/>
        </w:rPr>
        <w:t>现将2024年区级农村贫困对象动态帮扶和返贫预警监测</w:t>
      </w:r>
      <w:r>
        <w:rPr>
          <w:rFonts w:ascii="仿宋" w:hAnsi="仿宋" w:eastAsia="仿宋" w:cs="仿宋"/>
          <w:spacing w:val="1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6"/>
          <w:sz w:val="34"/>
          <w:szCs w:val="34"/>
        </w:rPr>
        <w:t>工作经费20万元下达给你们(详见附表),此款请列入2024</w:t>
      </w:r>
    </w:p>
    <w:p>
      <w:pPr>
        <w:spacing w:before="1" w:line="221" w:lineRule="auto"/>
        <w:ind w:left="47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4"/>
          <w:sz w:val="34"/>
          <w:szCs w:val="34"/>
        </w:rPr>
        <w:t>年“2130599—其他巩固</w:t>
      </w:r>
      <w:r>
        <w:rPr>
          <w:rFonts w:hint="eastAsia" w:ascii="仿宋" w:hAnsi="仿宋" w:eastAsia="仿宋" w:cs="仿宋"/>
          <w:spacing w:val="-14"/>
          <w:sz w:val="34"/>
          <w:szCs w:val="34"/>
          <w:lang w:val="en-US" w:eastAsia="zh-CN"/>
        </w:rPr>
        <w:t>拓展</w:t>
      </w:r>
      <w:r>
        <w:rPr>
          <w:rFonts w:ascii="仿宋" w:hAnsi="仿宋" w:eastAsia="仿宋" w:cs="仿宋"/>
          <w:spacing w:val="-14"/>
          <w:sz w:val="34"/>
          <w:szCs w:val="34"/>
        </w:rPr>
        <w:t>脱贫攻坚成果衔接乡村振兴支出</w:t>
      </w:r>
      <w:r>
        <w:rPr>
          <w:rFonts w:ascii="仿宋" w:hAnsi="仿宋" w:eastAsia="仿宋" w:cs="仿宋"/>
          <w:spacing w:val="-15"/>
          <w:sz w:val="34"/>
          <w:szCs w:val="34"/>
        </w:rPr>
        <w:t>”</w:t>
      </w:r>
      <w:bookmarkStart w:id="1" w:name="_GoBack"/>
      <w:bookmarkEnd w:id="1"/>
      <w:r>
        <w:rPr>
          <w:rFonts w:ascii="仿宋" w:hAnsi="仿宋" w:eastAsia="仿宋" w:cs="仿宋"/>
          <w:spacing w:val="-15"/>
          <w:sz w:val="34"/>
          <w:szCs w:val="34"/>
        </w:rPr>
        <w:t>预</w:t>
      </w:r>
      <w:r>
        <w:rPr>
          <w:rFonts w:ascii="仿宋" w:hAnsi="仿宋" w:eastAsia="仿宋" w:cs="仿宋"/>
          <w:spacing w:val="-25"/>
          <w:position w:val="14"/>
          <w:sz w:val="34"/>
          <w:szCs w:val="34"/>
        </w:rPr>
        <w:t>算支出科目。同时列入“50201-办公经费”政府经济分类科目。</w:t>
      </w:r>
    </w:p>
    <w:p>
      <w:pPr>
        <w:spacing w:line="220" w:lineRule="auto"/>
        <w:ind w:left="129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8"/>
          <w:sz w:val="34"/>
          <w:szCs w:val="34"/>
        </w:rPr>
        <w:t>请你们切实提高资金使用效益，确保专款专用</w:t>
      </w:r>
    </w:p>
    <w:p>
      <w:pPr>
        <w:spacing w:before="139" w:line="561" w:lineRule="exact"/>
        <w:ind w:left="619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4"/>
          <w:position w:val="15"/>
          <w:sz w:val="34"/>
          <w:szCs w:val="34"/>
        </w:rPr>
        <w:t>曲靖市麒麟区财政局</w:t>
      </w:r>
    </w:p>
    <w:p>
      <w:pPr>
        <w:spacing w:line="222" w:lineRule="auto"/>
        <w:ind w:left="6559"/>
        <w:rPr>
          <w:rFonts w:ascii="仿宋" w:hAnsi="仿宋" w:eastAsia="仿宋" w:cs="仿宋"/>
          <w:spacing w:val="14"/>
          <w:sz w:val="36"/>
          <w:szCs w:val="36"/>
        </w:rPr>
      </w:pPr>
      <w:r>
        <w:rPr>
          <w:rFonts w:ascii="仿宋" w:hAnsi="仿宋" w:eastAsia="仿宋" w:cs="仿宋"/>
          <w:spacing w:val="14"/>
          <w:sz w:val="36"/>
          <w:szCs w:val="36"/>
        </w:rPr>
        <w:t>2024年1月22日</w:t>
      </w:r>
    </w:p>
    <w:p>
      <w:pPr>
        <w:spacing w:line="222" w:lineRule="auto"/>
        <w:ind w:left="6559"/>
        <w:rPr>
          <w:rFonts w:ascii="仿宋" w:hAnsi="仿宋" w:eastAsia="仿宋" w:cs="仿宋"/>
          <w:spacing w:val="14"/>
          <w:sz w:val="36"/>
          <w:szCs w:val="36"/>
        </w:rPr>
      </w:pPr>
    </w:p>
    <w:p>
      <w:pPr>
        <w:spacing w:line="222" w:lineRule="auto"/>
        <w:ind w:left="6559"/>
        <w:rPr>
          <w:rFonts w:ascii="仿宋" w:hAnsi="仿宋" w:eastAsia="仿宋" w:cs="仿宋"/>
          <w:spacing w:val="14"/>
          <w:sz w:val="36"/>
          <w:szCs w:val="36"/>
        </w:rPr>
      </w:pPr>
    </w:p>
    <w:p>
      <w:pPr>
        <w:spacing w:before="83"/>
      </w:pPr>
    </w:p>
    <w:tbl>
      <w:tblPr>
        <w:tblStyle w:val="5"/>
        <w:tblW w:w="9249" w:type="dxa"/>
        <w:tblInd w:w="26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5"/>
        <w:gridCol w:w="3904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345" w:type="dxa"/>
            <w:tcBorders>
              <w:top w:val="single" w:color="000000" w:sz="22" w:space="0"/>
              <w:bottom w:val="single" w:color="000000" w:sz="12" w:space="0"/>
            </w:tcBorders>
            <w:vAlign w:val="top"/>
          </w:tcPr>
          <w:p>
            <w:pPr>
              <w:spacing w:before="145" w:line="191" w:lineRule="auto"/>
              <w:ind w:left="170"/>
              <w:rPr>
                <w:rFonts w:ascii="仿宋" w:hAnsi="仿宋" w:eastAsia="仿宋" w:cs="仿宋"/>
                <w:sz w:val="34"/>
                <w:szCs w:val="34"/>
              </w:rPr>
            </w:pPr>
            <w:r>
              <w:rPr>
                <w:rFonts w:ascii="仿宋" w:hAnsi="仿宋" w:eastAsia="仿宋" w:cs="仿宋"/>
                <w:spacing w:val="-10"/>
                <w:sz w:val="34"/>
                <w:szCs w:val="34"/>
              </w:rPr>
              <w:t>发：预算科、各镇(街道)财政所</w:t>
            </w:r>
          </w:p>
        </w:tc>
        <w:tc>
          <w:tcPr>
            <w:tcW w:w="3904" w:type="dxa"/>
            <w:tcBorders>
              <w:top w:val="single" w:color="000000" w:sz="22" w:space="0"/>
              <w:bottom w:val="single" w:color="000000" w:sz="12" w:space="0"/>
            </w:tcBorders>
            <w:vAlign w:val="top"/>
          </w:tcPr>
          <w:p>
            <w:pPr>
              <w:spacing w:before="145" w:line="191" w:lineRule="auto"/>
              <w:ind w:left="1224"/>
              <w:rPr>
                <w:rFonts w:ascii="仿宋" w:hAnsi="仿宋" w:eastAsia="仿宋" w:cs="仿宋"/>
                <w:sz w:val="34"/>
                <w:szCs w:val="34"/>
              </w:rPr>
            </w:pPr>
            <w:r>
              <w:rPr>
                <w:rFonts w:ascii="仿宋" w:hAnsi="仿宋" w:eastAsia="仿宋" w:cs="仿宋"/>
                <w:spacing w:val="30"/>
                <w:sz w:val="34"/>
                <w:szCs w:val="34"/>
              </w:rPr>
              <w:t>共印(10)份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345" w:type="dxa"/>
            <w:tcBorders>
              <w:top w:val="single" w:color="000000" w:sz="12" w:space="0"/>
              <w:bottom w:val="single" w:color="000000" w:sz="10" w:space="0"/>
            </w:tcBorders>
            <w:vAlign w:val="top"/>
          </w:tcPr>
          <w:p>
            <w:pPr>
              <w:spacing w:before="137" w:line="209" w:lineRule="auto"/>
              <w:ind w:left="629"/>
              <w:rPr>
                <w:rFonts w:ascii="仿宋" w:hAnsi="仿宋" w:eastAsia="仿宋" w:cs="仿宋"/>
                <w:sz w:val="34"/>
                <w:szCs w:val="34"/>
              </w:rPr>
            </w:pPr>
            <w:r>
              <w:rPr>
                <w:rFonts w:ascii="仿宋" w:hAnsi="仿宋" w:eastAsia="仿宋" w:cs="仿宋"/>
                <w:spacing w:val="-15"/>
                <w:sz w:val="34"/>
                <w:szCs w:val="34"/>
              </w:rPr>
              <w:t>麒麟区财政局</w:t>
            </w:r>
          </w:p>
        </w:tc>
        <w:tc>
          <w:tcPr>
            <w:tcW w:w="3904" w:type="dxa"/>
            <w:tcBorders>
              <w:top w:val="single" w:color="000000" w:sz="12" w:space="0"/>
              <w:bottom w:val="single" w:color="000000" w:sz="10" w:space="0"/>
            </w:tcBorders>
            <w:vAlign w:val="top"/>
          </w:tcPr>
          <w:p>
            <w:pPr>
              <w:spacing w:before="137" w:line="209" w:lineRule="auto"/>
              <w:ind w:left="585"/>
              <w:rPr>
                <w:rFonts w:ascii="仿宋" w:hAnsi="仿宋" w:eastAsia="仿宋" w:cs="仿宋"/>
                <w:sz w:val="34"/>
                <w:szCs w:val="34"/>
              </w:rPr>
            </w:pPr>
            <w:r>
              <w:rPr>
                <w:rFonts w:ascii="仿宋" w:hAnsi="仿宋" w:eastAsia="仿宋" w:cs="仿宋"/>
                <w:spacing w:val="18"/>
                <w:sz w:val="34"/>
                <w:szCs w:val="34"/>
              </w:rPr>
              <w:t>2024年1月22日印发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30"/>
          <w:pgMar w:top="1430" w:right="830" w:bottom="1065" w:left="1559" w:header="0" w:footer="916" w:gutter="0"/>
          <w:cols w:space="720" w:num="1"/>
        </w:sectPr>
      </w:pPr>
    </w:p>
    <w:p>
      <w:pPr>
        <w:pStyle w:val="2"/>
        <w:spacing w:line="292" w:lineRule="auto"/>
      </w:pPr>
    </w:p>
    <w:p>
      <w:pPr>
        <w:spacing w:before="117" w:line="224" w:lineRule="auto"/>
        <w:ind w:left="3159" w:right="265" w:hanging="276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1"/>
          <w:sz w:val="36"/>
          <w:szCs w:val="36"/>
        </w:rPr>
        <w:t>2024年区级农村贫困对象动态帮扶和返贫预警监测</w:t>
      </w:r>
      <w:r>
        <w:rPr>
          <w:rFonts w:ascii="宋体" w:hAnsi="宋体" w:eastAsia="宋体" w:cs="宋体"/>
          <w:spacing w:val="4"/>
          <w:sz w:val="36"/>
          <w:szCs w:val="36"/>
        </w:rPr>
        <w:t xml:space="preserve"> </w:t>
      </w:r>
      <w:r>
        <w:rPr>
          <w:rFonts w:ascii="宋体" w:hAnsi="宋体" w:eastAsia="宋体" w:cs="宋体"/>
          <w:sz w:val="36"/>
          <w:szCs w:val="36"/>
        </w:rPr>
        <w:t>经费分配表</w:t>
      </w:r>
    </w:p>
    <w:p>
      <w:pPr>
        <w:pStyle w:val="2"/>
        <w:spacing w:line="468" w:lineRule="auto"/>
      </w:pPr>
    </w:p>
    <w:p>
      <w:pPr>
        <w:spacing w:before="62" w:line="219" w:lineRule="auto"/>
        <w:ind w:left="370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7"/>
          <w:sz w:val="19"/>
          <w:szCs w:val="19"/>
        </w:rPr>
        <w:t>2024年1月22日</w:t>
      </w:r>
    </w:p>
    <w:p>
      <w:pPr>
        <w:spacing w:line="221" w:lineRule="exact"/>
      </w:pPr>
    </w:p>
    <w:tbl>
      <w:tblPr>
        <w:tblStyle w:val="5"/>
        <w:tblW w:w="8280" w:type="dxa"/>
        <w:tblInd w:w="3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2447"/>
        <w:gridCol w:w="2157"/>
        <w:gridCol w:w="2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317" w:line="221" w:lineRule="auto"/>
              <w:ind w:left="125"/>
            </w:pPr>
            <w:r>
              <w:rPr>
                <w:spacing w:val="8"/>
              </w:rPr>
              <w:t>序号</w:t>
            </w:r>
          </w:p>
        </w:tc>
        <w:tc>
          <w:tcPr>
            <w:tcW w:w="2447" w:type="dxa"/>
            <w:vAlign w:val="top"/>
          </w:tcPr>
          <w:p>
            <w:pPr>
              <w:pStyle w:val="6"/>
              <w:spacing w:before="317" w:line="220" w:lineRule="auto"/>
              <w:ind w:left="650"/>
            </w:pPr>
            <w:r>
              <w:rPr>
                <w:spacing w:val="2"/>
              </w:rPr>
              <w:t>下达单位</w:t>
            </w:r>
          </w:p>
        </w:tc>
        <w:tc>
          <w:tcPr>
            <w:tcW w:w="2157" w:type="dxa"/>
            <w:vAlign w:val="top"/>
          </w:tcPr>
          <w:p>
            <w:pPr>
              <w:pStyle w:val="6"/>
              <w:spacing w:before="316" w:line="219" w:lineRule="auto"/>
              <w:ind w:left="374"/>
            </w:pPr>
            <w:r>
              <w:rPr>
                <w:spacing w:val="10"/>
              </w:rPr>
              <w:t>金额(万元)</w:t>
            </w:r>
          </w:p>
        </w:tc>
        <w:tc>
          <w:tcPr>
            <w:tcW w:w="2842" w:type="dxa"/>
            <w:vAlign w:val="top"/>
          </w:tcPr>
          <w:p>
            <w:pPr>
              <w:pStyle w:val="6"/>
              <w:spacing w:before="317" w:line="221" w:lineRule="auto"/>
              <w:ind w:left="1167"/>
            </w:pPr>
            <w:r>
              <w:rPr>
                <w:spacing w:val="7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83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bookmarkStart w:id="0" w:name="OLE_LINK1" w:colFirst="2" w:colLast="2"/>
          </w:p>
          <w:p>
            <w:pPr>
              <w:pStyle w:val="6"/>
              <w:spacing w:before="91" w:line="184" w:lineRule="auto"/>
              <w:ind w:left="335"/>
            </w:pPr>
            <w:r>
              <w:t>1</w:t>
            </w:r>
          </w:p>
        </w:tc>
        <w:tc>
          <w:tcPr>
            <w:tcW w:w="2447" w:type="dxa"/>
            <w:vAlign w:val="top"/>
          </w:tcPr>
          <w:p>
            <w:pPr>
              <w:pStyle w:val="6"/>
              <w:spacing w:before="312" w:line="219" w:lineRule="auto"/>
              <w:ind w:left="791"/>
            </w:pPr>
            <w:r>
              <w:rPr>
                <w:spacing w:val="3"/>
              </w:rPr>
              <w:t>东山镇</w:t>
            </w:r>
          </w:p>
        </w:tc>
        <w:tc>
          <w:tcPr>
            <w:tcW w:w="215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3" w:lineRule="auto"/>
              <w:ind w:left="864"/>
            </w:pPr>
            <w:r>
              <w:rPr>
                <w:spacing w:val="-3"/>
              </w:rPr>
              <w:t>4.5</w:t>
            </w:r>
          </w:p>
        </w:tc>
        <w:tc>
          <w:tcPr>
            <w:tcW w:w="2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834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3" w:lineRule="auto"/>
              <w:ind w:left="335"/>
            </w:pPr>
            <w:r>
              <w:t>2</w:t>
            </w:r>
          </w:p>
        </w:tc>
        <w:tc>
          <w:tcPr>
            <w:tcW w:w="2447" w:type="dxa"/>
            <w:vAlign w:val="top"/>
          </w:tcPr>
          <w:p>
            <w:pPr>
              <w:pStyle w:val="6"/>
              <w:spacing w:before="301" w:line="219" w:lineRule="auto"/>
              <w:ind w:left="791"/>
            </w:pPr>
            <w:r>
              <w:rPr>
                <w:spacing w:val="3"/>
              </w:rPr>
              <w:t>越州镇</w:t>
            </w:r>
          </w:p>
        </w:tc>
        <w:tc>
          <w:tcPr>
            <w:tcW w:w="215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3" w:lineRule="auto"/>
              <w:ind w:left="864"/>
            </w:pPr>
            <w:r>
              <w:rPr>
                <w:spacing w:val="-4"/>
              </w:rPr>
              <w:t>3.5</w:t>
            </w:r>
          </w:p>
        </w:tc>
        <w:tc>
          <w:tcPr>
            <w:tcW w:w="2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83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3" w:lineRule="auto"/>
              <w:ind w:left="335"/>
            </w:pPr>
            <w:r>
              <w:t>3</w:t>
            </w:r>
          </w:p>
        </w:tc>
        <w:tc>
          <w:tcPr>
            <w:tcW w:w="2447" w:type="dxa"/>
            <w:vAlign w:val="top"/>
          </w:tcPr>
          <w:p>
            <w:pPr>
              <w:pStyle w:val="6"/>
              <w:spacing w:before="314" w:line="219" w:lineRule="auto"/>
              <w:ind w:left="791"/>
            </w:pPr>
            <w:r>
              <w:rPr>
                <w:spacing w:val="3"/>
              </w:rPr>
              <w:t>茨营镇</w:t>
            </w:r>
          </w:p>
        </w:tc>
        <w:tc>
          <w:tcPr>
            <w:tcW w:w="215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3" w:lineRule="auto"/>
              <w:ind w:left="1004"/>
            </w:pPr>
            <w:r>
              <w:t>2</w:t>
            </w:r>
          </w:p>
        </w:tc>
        <w:tc>
          <w:tcPr>
            <w:tcW w:w="2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83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3" w:lineRule="auto"/>
              <w:ind w:left="335"/>
            </w:pPr>
            <w:r>
              <w:t>4</w:t>
            </w:r>
          </w:p>
        </w:tc>
        <w:tc>
          <w:tcPr>
            <w:tcW w:w="2447" w:type="dxa"/>
            <w:vAlign w:val="top"/>
          </w:tcPr>
          <w:p>
            <w:pPr>
              <w:pStyle w:val="6"/>
              <w:spacing w:before="305" w:line="219" w:lineRule="auto"/>
              <w:ind w:left="650"/>
            </w:pPr>
            <w:r>
              <w:rPr>
                <w:spacing w:val="3"/>
              </w:rPr>
              <w:t>三宝街道</w:t>
            </w:r>
          </w:p>
        </w:tc>
        <w:tc>
          <w:tcPr>
            <w:tcW w:w="215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3" w:lineRule="auto"/>
              <w:ind w:left="864"/>
            </w:pPr>
            <w:r>
              <w:rPr>
                <w:spacing w:val="-4"/>
              </w:rPr>
              <w:t>2.5</w:t>
            </w:r>
          </w:p>
        </w:tc>
        <w:tc>
          <w:tcPr>
            <w:tcW w:w="2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83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2" w:lineRule="auto"/>
              <w:ind w:left="335"/>
            </w:pPr>
            <w:r>
              <w:t>5</w:t>
            </w:r>
          </w:p>
        </w:tc>
        <w:tc>
          <w:tcPr>
            <w:tcW w:w="2447" w:type="dxa"/>
            <w:vAlign w:val="top"/>
          </w:tcPr>
          <w:p>
            <w:pPr>
              <w:pStyle w:val="6"/>
              <w:spacing w:before="316" w:line="219" w:lineRule="auto"/>
              <w:ind w:left="650"/>
            </w:pPr>
            <w:r>
              <w:rPr>
                <w:spacing w:val="3"/>
              </w:rPr>
              <w:t>潇湘街道</w:t>
            </w:r>
          </w:p>
        </w:tc>
        <w:tc>
          <w:tcPr>
            <w:tcW w:w="215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3" w:lineRule="auto"/>
              <w:ind w:left="1004"/>
            </w:pPr>
            <w:r>
              <w:t>3</w:t>
            </w:r>
          </w:p>
        </w:tc>
        <w:tc>
          <w:tcPr>
            <w:tcW w:w="2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83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3" w:lineRule="auto"/>
              <w:ind w:left="335"/>
            </w:pPr>
            <w:r>
              <w:t>6</w:t>
            </w:r>
          </w:p>
        </w:tc>
        <w:tc>
          <w:tcPr>
            <w:tcW w:w="2447" w:type="dxa"/>
            <w:vAlign w:val="top"/>
          </w:tcPr>
          <w:p>
            <w:pPr>
              <w:pStyle w:val="6"/>
              <w:spacing w:before="317" w:line="219" w:lineRule="auto"/>
              <w:ind w:left="650"/>
            </w:pPr>
            <w:r>
              <w:rPr>
                <w:spacing w:val="3"/>
              </w:rPr>
              <w:t>沿江街道</w:t>
            </w:r>
          </w:p>
        </w:tc>
        <w:tc>
          <w:tcPr>
            <w:tcW w:w="2157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3" w:lineRule="auto"/>
              <w:ind w:left="1004"/>
            </w:pPr>
            <w:r>
              <w:t>2</w:t>
            </w:r>
          </w:p>
        </w:tc>
        <w:tc>
          <w:tcPr>
            <w:tcW w:w="2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83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2" w:lineRule="auto"/>
              <w:ind w:left="335"/>
            </w:pPr>
            <w:r>
              <w:t>7</w:t>
            </w:r>
          </w:p>
        </w:tc>
        <w:tc>
          <w:tcPr>
            <w:tcW w:w="2447" w:type="dxa"/>
            <w:vAlign w:val="top"/>
          </w:tcPr>
          <w:p>
            <w:pPr>
              <w:pStyle w:val="6"/>
              <w:spacing w:before="319" w:line="219" w:lineRule="auto"/>
              <w:ind w:left="650"/>
            </w:pPr>
            <w:r>
              <w:rPr>
                <w:spacing w:val="3"/>
              </w:rPr>
              <w:t>珠街街道</w:t>
            </w:r>
          </w:p>
        </w:tc>
        <w:tc>
          <w:tcPr>
            <w:tcW w:w="2157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3" w:lineRule="auto"/>
              <w:ind w:left="864"/>
            </w:pPr>
            <w:r>
              <w:rPr>
                <w:spacing w:val="-4"/>
              </w:rPr>
              <w:t>2.5</w:t>
            </w:r>
          </w:p>
        </w:tc>
        <w:tc>
          <w:tcPr>
            <w:tcW w:w="2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321" w:line="221" w:lineRule="auto"/>
              <w:ind w:left="125"/>
            </w:pPr>
            <w:r>
              <w:rPr>
                <w:spacing w:val="6"/>
              </w:rPr>
              <w:t>合计</w:t>
            </w:r>
          </w:p>
        </w:tc>
        <w:tc>
          <w:tcPr>
            <w:tcW w:w="2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3" w:lineRule="auto"/>
              <w:ind w:left="934"/>
            </w:pPr>
            <w:r>
              <w:rPr>
                <w:spacing w:val="-4"/>
              </w:rPr>
              <w:t>20</w:t>
            </w:r>
          </w:p>
        </w:tc>
        <w:tc>
          <w:tcPr>
            <w:tcW w:w="2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sectPr>
      <w:footerReference r:id="rId6" w:type="default"/>
      <w:pgSz w:w="11900" w:h="16830"/>
      <w:pgMar w:top="1430" w:right="1695" w:bottom="400" w:left="159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819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U5YTk2NWU3OTRhNTU0YjZlNWE0ODExMjY4YzM0MTgifQ=="/>
    <w:docVar w:name="KSO_WPS_MARK_KEY" w:val="75117217-e43e-43d2-9d39-c708bd216fc4"/>
  </w:docVars>
  <w:rsids>
    <w:rsidRoot w:val="00000000"/>
    <w:rsid w:val="14272E3D"/>
    <w:rsid w:val="23812232"/>
    <w:rsid w:val="370F3719"/>
    <w:rsid w:val="3D690AD1"/>
    <w:rsid w:val="44A623AA"/>
    <w:rsid w:val="5EFD67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297</Words>
  <Characters>347</Characters>
  <TotalTime>12</TotalTime>
  <ScaleCrop>false</ScaleCrop>
  <LinksUpToDate>false</LinksUpToDate>
  <CharactersWithSpaces>350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2024-01-31T11:18:00Z</dcterms:created>
  <dc:creator>Kingsoft-PDF</dc:creator>
  <cp:lastModifiedBy>WPS_1577147775</cp:lastModifiedBy>
  <dcterms:modified xsi:type="dcterms:W3CDTF">2024-07-23T08:56:09Z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2024-01-31T11:18:03Z</vt:filetime>
  </property>
  <property fmtid="{D5CDD505-2E9C-101B-9397-08002B2CF9AE}" pid="4" name="UsrData">
    <vt:lpwstr>65b9bbe8cf550f001fcde3b7wl</vt:lpwstr>
  </property>
  <property fmtid="{D5CDD505-2E9C-101B-9397-08002B2CF9AE}" pid="5" name="KSOProductBuildVer">
    <vt:lpwstr>2052-12.1.0.16929</vt:lpwstr>
  </property>
  <property fmtid="{D5CDD505-2E9C-101B-9397-08002B2CF9AE}" pid="6" name="ICV">
    <vt:lpwstr>19CB644475124D8C98BB83C932E0F8B8_13</vt:lpwstr>
  </property>
</Properties>
</file>