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附件1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88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88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麒麟区2024年提升食品药品安全保障水平工作领导小组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88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根据《曲靖市2024年提升食品药品安全保障水平实施方案》（曲310发〔2024〕7号）精神，为切实加强组织领导，成立麒麟区2024年提升食品药品安全保障水平工作领导小组，组成人员名单如下：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一、领导小组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组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长：刘兴丽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区委常委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区人民政府副区长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副组长：</w:t>
      </w:r>
      <w:r>
        <w:rPr>
          <w:rFonts w:hint="default" w:ascii="Times New Roman" w:hAnsi="Times New Roman" w:eastAsia="方正仿宋_GBK" w:cs="Times New Roman"/>
          <w:b w:val="0"/>
          <w:bCs w:val="0"/>
          <w:w w:val="100"/>
          <w:sz w:val="32"/>
          <w:szCs w:val="32"/>
          <w:lang w:eastAsia="zh-CN"/>
        </w:rPr>
        <w:t>俞云聪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w w:val="90"/>
          <w:sz w:val="32"/>
          <w:szCs w:val="32"/>
          <w:lang w:eastAsia="zh-CN"/>
        </w:rPr>
        <w:t>区政府食品安全办主任、区市场监管局局长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8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成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员：邓红强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区市场监管局副局长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8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董仲华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市公安局麒麟分局副局长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周小寒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区农业农村局副局长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王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卫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区卫生健康局副局长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崔靖明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区发展改革局副局长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张世博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区教育体育局党组副书记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叶光炳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区工业信息化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和科技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赵志强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区商务局副局长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李燕林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区财政局副局长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张  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东山镇人民武装部部长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范琳玉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越州镇人民政府副镇长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胡云得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茨营镇人民政府副镇长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严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越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三宝街道办事处副主任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崔</w:t>
      </w: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沿江街道人大工委主任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陈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韬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珠街街道人大工委主任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李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默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益宁街道办事处副主任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孔维乐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南宁街道办事处副主任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李彦博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潇湘街道办事处副主任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秦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杰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寥廓街道办事处副主任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黄小文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白石江街道武装部长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杨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坤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文华街道武装部长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施俊莹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建宁街道办事处副主任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殷乐园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太和街道办事处副主任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领导小组下设办公室在区市场监管局，人员由区市场监管局食品药品科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室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相关人员组成。主要负责领导小组日常工作，按照领导小组部署要求，组织、指导、协调和推进相关工作落实。各镇（街道）和成员单位人员发生变动的，由相应职务者接替并继续开展工作，报领导小组办公室备案，不再另行发文。领导小组下设综合组、信息组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（一）综合组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长：邓红强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 区市场监督管理局副局长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成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员：杨南慧、张鹤鹏、孙华东、田丽红、万卫华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工作职责：统筹协调工作组日常工作，审核有关材料，调度及考核工作推进情况。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</w:pPr>
      <w:r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（二）信息组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组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长：邓红强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区市场监督管理局副局长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成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杨南慧、田丽红、卯春艳、李漂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工作职责：负责专项工作信息收集、报送，撰写工作专报，对外宣传和联络，及时报道进展情况，总结推广典型经验做法。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成员单位工作职责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（一）区市场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监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管局：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负责对接区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310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工程领导小组办公室，统筹协调各相关部门做好提升食品药品安全保障水平各项工作。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发展改革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负责粮油质量安全抽检监测工作。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（三）区教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育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体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育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负责落实校园食品安全行业主管责任，督促各类学校落实食品安全主体责任。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（四）市公安局麒麟分局：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负责加强行政执法与刑事司法衔接，依法侦办食品药品违法犯罪案件。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（五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区农业农村局：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负责种植养殖环节食用农产品监督抽检和风险监测。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（六）区卫生健康局：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负责组织开展食品安全风险监测评估，做好食源性监测工作。发生食品安全事故时，组织开展中毒人员救治，按规定参与食品安全事故处置；将药品不良反应、医疗器械不良事件监测工作任务纳入年度工作考核目标，压实医疗机构上报主体责任，提高医疗机构上报的积极性和主动性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（七）区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林业和草原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负责开展食用林产品质量安全抽检监测工作。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（八）各镇（街道）：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统筹做好辖区食品药品监管工作。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BD81DB3"/>
    <w:rsid w:val="3BD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semiHidden/>
    <w:qFormat/>
    <w:uiPriority w:val="99"/>
    <w:rPr>
      <w:rFonts w:ascii="微软雅黑" w:hAnsi="微软雅黑" w:eastAsia="微软雅黑" w:cs="微软雅黑"/>
      <w:sz w:val="31"/>
      <w:szCs w:val="31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cs="宋体"/>
    </w:rPr>
  </w:style>
  <w:style w:type="paragraph" w:styleId="5">
    <w:name w:val="toc 5"/>
    <w:basedOn w:val="1"/>
    <w:next w:val="1"/>
    <w:qFormat/>
    <w:uiPriority w:val="99"/>
    <w:pPr>
      <w:ind w:left="168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2024-07-25T03:02:00Z</dcterms:created>
  <dc:creator>WPS_1577147775</dc:creator>
  <cp:lastModifiedBy>WPS_1577147775</cp:lastModifiedBy>
  <dcterms:modified xsi:type="dcterms:W3CDTF">2024-07-25T03:02:49Z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648878C133624F029079692C80AEAB53_11</vt:lpwstr>
  </property>
</Properties>
</file>