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184" w:line="186" w:lineRule="auto"/>
        <w:ind w:left="364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5"/>
          <w:sz w:val="43"/>
          <w:szCs w:val="43"/>
        </w:rPr>
        <w:t>第33号</w:t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84" w:line="296" w:lineRule="auto"/>
        <w:ind w:firstLine="64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3"/>
          <w:sz w:val="43"/>
          <w:szCs w:val="43"/>
        </w:rPr>
        <w:t>现公布《关于确认行政执法主体资格的公</w:t>
      </w:r>
      <w:r>
        <w:rPr>
          <w:rFonts w:ascii="微软雅黑" w:hAnsi="微软雅黑" w:eastAsia="微软雅黑" w:cs="微软雅黑"/>
          <w:spacing w:val="-5"/>
          <w:sz w:val="43"/>
          <w:szCs w:val="43"/>
        </w:rPr>
        <w:t>告》，自发布之日起施行。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32" w:line="266" w:lineRule="auto"/>
        <w:ind w:left="4614" w:right="1452" w:hanging="5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曲靖市麒麟区人民政府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2020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13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日</w:t>
      </w:r>
    </w:p>
    <w:p>
      <w:pPr>
        <w:spacing w:line="266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" w:type="default"/>
          <w:pgSz w:w="11907" w:h="16840"/>
          <w:pgMar w:top="1431" w:right="1548" w:bottom="1978" w:left="1543" w:header="0" w:footer="1725" w:gutter="0"/>
          <w:cols w:space="720" w:num="1"/>
        </w:sectPr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85" w:line="169" w:lineRule="auto"/>
        <w:ind w:left="230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9"/>
          <w:sz w:val="43"/>
          <w:szCs w:val="43"/>
        </w:rPr>
        <w:t>曲靖市麒麟区人民政府</w:t>
      </w:r>
    </w:p>
    <w:p>
      <w:pPr>
        <w:spacing w:line="215" w:lineRule="auto"/>
        <w:ind w:left="112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4"/>
          <w:sz w:val="43"/>
          <w:szCs w:val="43"/>
        </w:rPr>
        <w:t>关于确认行政执法主体资格的公告</w:t>
      </w:r>
      <w:bookmarkStart w:id="0" w:name="_GoBack"/>
      <w:bookmarkEnd w:id="0"/>
    </w:p>
    <w:p>
      <w:pPr>
        <w:pStyle w:val="2"/>
        <w:spacing w:line="415" w:lineRule="auto"/>
      </w:pPr>
    </w:p>
    <w:p>
      <w:pPr>
        <w:spacing w:before="133" w:line="251" w:lineRule="auto"/>
        <w:ind w:firstLine="674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根据《中华人民共和国行政许可法》《中华人民共和国行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政处罚法》和有关法律、法规的规定，为规范行政执法行为，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健全完善行政执法主体资格管理制度，加快法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治政府建设，经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审核确认，下列区级行政机关和法律、法规授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权组织具备合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法的行政执法主体资格，现公告如下：</w:t>
      </w:r>
    </w:p>
    <w:p>
      <w:pPr>
        <w:spacing w:before="17" w:line="248" w:lineRule="auto"/>
        <w:ind w:left="693" w:right="3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曲靖市麒麟区退役军人事务局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负责人：宋红利</w:t>
      </w:r>
    </w:p>
    <w:p>
      <w:pPr>
        <w:spacing w:before="23" w:line="248" w:lineRule="auto"/>
        <w:ind w:left="698" w:right="3894" w:hanging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地址：麒麟区南宁南路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92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邮编：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655000</w:t>
      </w:r>
    </w:p>
    <w:p>
      <w:pPr>
        <w:spacing w:before="17" w:line="208" w:lineRule="auto"/>
        <w:ind w:left="7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电话：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0874—6088770</w:t>
      </w:r>
    </w:p>
    <w:p>
      <w:pPr>
        <w:spacing w:before="101" w:line="248" w:lineRule="auto"/>
        <w:ind w:left="3" w:right="107" w:firstLine="68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5"/>
          <w:sz w:val="31"/>
          <w:szCs w:val="31"/>
        </w:rPr>
        <w:t>主要执法依据：《退役士兵安置条例》《军人抚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恤优待条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例》《烈士褒扬条例》等。</w:t>
      </w:r>
    </w:p>
    <w:p>
      <w:pPr>
        <w:spacing w:before="19" w:line="249" w:lineRule="auto"/>
        <w:ind w:left="692" w:right="2646" w:hanging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曲靖市麒麟区市政公用事业服务中心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负责人：林祥</w:t>
      </w:r>
    </w:p>
    <w:p>
      <w:pPr>
        <w:spacing w:before="18" w:line="248" w:lineRule="auto"/>
        <w:ind w:left="698" w:right="2718" w:hanging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地址：麒麟区银屯路中段建硕巷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邮编：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655000</w:t>
      </w:r>
    </w:p>
    <w:p>
      <w:pPr>
        <w:spacing w:before="21" w:line="208" w:lineRule="auto"/>
        <w:ind w:left="7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电话：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0874—3187842</w:t>
      </w:r>
    </w:p>
    <w:p>
      <w:pPr>
        <w:spacing w:before="98" w:line="207" w:lineRule="auto"/>
        <w:ind w:left="68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5"/>
          <w:sz w:val="31"/>
          <w:szCs w:val="31"/>
        </w:rPr>
        <w:t>主要执法依据：《城镇燃气管理条例》《城市道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路管理条</w:t>
      </w:r>
    </w:p>
    <w:p>
      <w:pPr>
        <w:spacing w:line="207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6" w:type="default"/>
          <w:pgSz w:w="11907" w:h="16840"/>
          <w:pgMar w:top="1431" w:right="1441" w:bottom="1978" w:left="1547" w:header="0" w:footer="1725" w:gutter="0"/>
          <w:cols w:space="720" w:num="1"/>
        </w:sectPr>
      </w:pPr>
    </w:p>
    <w:p>
      <w:pPr>
        <w:pStyle w:val="2"/>
        <w:spacing w:line="348" w:lineRule="auto"/>
      </w:pPr>
    </w:p>
    <w:p>
      <w:pPr>
        <w:pStyle w:val="2"/>
        <w:spacing w:line="348" w:lineRule="auto"/>
      </w:pPr>
    </w:p>
    <w:p>
      <w:pPr>
        <w:spacing w:before="133" w:line="249" w:lineRule="auto"/>
        <w:ind w:left="13" w:hanging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例》《云南省城市建设管理条例》《曲靖市燃气经营许可管理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办法》等。</w:t>
      </w:r>
    </w:p>
    <w:p>
      <w:pPr>
        <w:spacing w:before="14" w:line="248" w:lineRule="auto"/>
        <w:ind w:left="688" w:right="4219" w:hanging="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曲靖市麒麟区医疗保障局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负责人：李金有</w:t>
      </w:r>
    </w:p>
    <w:p>
      <w:pPr>
        <w:spacing w:before="23" w:line="248" w:lineRule="auto"/>
        <w:ind w:left="694" w:right="3787" w:hanging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地址：麒麟区寥廓南路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86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邮编：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655000</w:t>
      </w:r>
    </w:p>
    <w:p>
      <w:pPr>
        <w:spacing w:before="17" w:line="208" w:lineRule="auto"/>
        <w:ind w:left="70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电话：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0874—3328298</w:t>
      </w:r>
    </w:p>
    <w:p>
      <w:pPr>
        <w:spacing w:before="102" w:line="206" w:lineRule="auto"/>
        <w:ind w:left="68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主要执法依据：《中华人民共和</w:t>
      </w:r>
      <w:r>
        <w:rPr>
          <w:rFonts w:hint="eastAsia" w:ascii="微软雅黑" w:hAnsi="微软雅黑" w:eastAsia="微软雅黑" w:cs="微软雅黑"/>
          <w:spacing w:val="8"/>
          <w:sz w:val="31"/>
          <w:szCs w:val="31"/>
          <w:lang w:val="en-US" w:eastAsia="zh-CN"/>
        </w:rPr>
        <w:t>国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社会保险法》。</w:t>
      </w:r>
    </w:p>
    <w:p>
      <w:pPr>
        <w:spacing w:before="101" w:line="248" w:lineRule="auto"/>
        <w:ind w:left="689" w:right="3883" w:hanging="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曲靖市麒麟交通运政管理所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负责人：龙兴斌</w:t>
      </w:r>
    </w:p>
    <w:p>
      <w:pPr>
        <w:spacing w:before="23" w:line="248" w:lineRule="auto"/>
        <w:ind w:left="694" w:right="3955" w:hanging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地址：麒麟区丰登路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445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邮编：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655000</w:t>
      </w:r>
    </w:p>
    <w:p>
      <w:pPr>
        <w:spacing w:before="18" w:line="208" w:lineRule="auto"/>
        <w:ind w:left="70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电话：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087—3253111</w:t>
      </w:r>
    </w:p>
    <w:p>
      <w:pPr>
        <w:spacing w:before="100" w:line="248" w:lineRule="auto"/>
        <w:ind w:left="4" w:firstLine="67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主要执法依据：《中华人民共和国道路运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输条例》《云南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省道路运输条例》《道路货物运输及站场管理规定》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等。</w:t>
      </w:r>
    </w:p>
    <w:p>
      <w:pPr>
        <w:spacing w:before="19" w:line="249" w:lineRule="auto"/>
        <w:ind w:left="689" w:right="2875" w:hanging="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曲靖市麒麟区新闻出版（版权）局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负责人：赵红理</w:t>
      </w:r>
    </w:p>
    <w:p>
      <w:pPr>
        <w:spacing w:before="19" w:line="248" w:lineRule="auto"/>
        <w:ind w:left="694" w:right="3787" w:hanging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地址：麒麟区南宁西路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28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邮编：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655000</w:t>
      </w:r>
    </w:p>
    <w:p>
      <w:pPr>
        <w:spacing w:before="20" w:line="208" w:lineRule="auto"/>
        <w:ind w:left="70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电话：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0874—3100079</w:t>
      </w:r>
    </w:p>
    <w:p>
      <w:pPr>
        <w:spacing w:before="99" w:line="248" w:lineRule="auto"/>
        <w:ind w:right="108" w:firstLine="68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主要执法依据：《</w:t>
      </w:r>
      <w:r>
        <w:rPr>
          <w:rFonts w:hint="eastAsia" w:ascii="微软雅黑" w:hAnsi="微软雅黑" w:eastAsia="微软雅黑" w:cs="微软雅黑"/>
          <w:spacing w:val="18"/>
          <w:sz w:val="31"/>
          <w:szCs w:val="31"/>
          <w:lang w:eastAsia="zh-CN"/>
        </w:rPr>
        <w:t>出版管理条例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》《音响制品管理条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例》《</w:t>
      </w:r>
      <w:r>
        <w:rPr>
          <w:rFonts w:ascii="微软雅黑" w:hAnsi="微软雅黑" w:eastAsia="微软雅黑" w:cs="微软雅黑"/>
          <w:color w:val="222222"/>
          <w:spacing w:val="11"/>
          <w:sz w:val="31"/>
          <w:szCs w:val="31"/>
        </w:rPr>
        <w:t>印刷业管理条例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》《电影管理条例》</w:t>
      </w:r>
      <w:r>
        <w:rPr>
          <w:rFonts w:ascii="微软雅黑" w:hAnsi="微软雅黑" w:eastAsia="微软雅黑" w:cs="微软雅黑"/>
          <w:color w:val="454343"/>
          <w:spacing w:val="11"/>
          <w:sz w:val="31"/>
          <w:szCs w:val="31"/>
        </w:rPr>
        <w:t>等</w:t>
      </w:r>
      <w:r>
        <w:rPr>
          <w:rFonts w:ascii="微软雅黑" w:hAnsi="微软雅黑" w:eastAsia="微软雅黑" w:cs="微软雅黑"/>
          <w:b/>
          <w:bCs/>
          <w:spacing w:val="11"/>
          <w:sz w:val="31"/>
          <w:szCs w:val="31"/>
        </w:rPr>
        <w:t>。</w:t>
      </w:r>
    </w:p>
    <w:p>
      <w:pPr>
        <w:spacing w:line="248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7" w:type="default"/>
          <w:pgSz w:w="11907" w:h="16840"/>
          <w:pgMar w:top="1431" w:right="1548" w:bottom="1978" w:left="1551" w:header="0" w:footer="1725" w:gutter="0"/>
          <w:cols w:space="720" w:num="1"/>
        </w:sectPr>
      </w:pPr>
    </w:p>
    <w:p>
      <w:pPr>
        <w:pStyle w:val="2"/>
        <w:spacing w:line="348" w:lineRule="auto"/>
      </w:pPr>
    </w:p>
    <w:p>
      <w:pPr>
        <w:pStyle w:val="2"/>
        <w:spacing w:line="349" w:lineRule="auto"/>
      </w:pPr>
    </w:p>
    <w:p>
      <w:pPr>
        <w:spacing w:before="133" w:line="249" w:lineRule="auto"/>
        <w:ind w:left="127" w:right="307" w:firstLine="671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3"/>
          <w:sz w:val="31"/>
          <w:szCs w:val="31"/>
        </w:rPr>
        <w:t>凡未经审核确认和公布的行政机关和组织，不得实施行</w:t>
      </w:r>
      <w:r>
        <w:rPr>
          <w:rFonts w:ascii="微软雅黑" w:hAnsi="微软雅黑" w:eastAsia="微软雅黑" w:cs="微软雅黑"/>
          <w:spacing w:val="25"/>
          <w:sz w:val="31"/>
          <w:szCs w:val="31"/>
        </w:rPr>
        <w:t>政处罚及其他行政执法。对违法实施行政处罚或其他行政执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法行为的，公民、法人和其他组织有权拒绝，并向麒麟区司</w:t>
      </w:r>
      <w:r>
        <w:rPr>
          <w:rFonts w:ascii="微软雅黑" w:hAnsi="微软雅黑" w:eastAsia="微软雅黑" w:cs="微软雅黑"/>
          <w:sz w:val="31"/>
          <w:szCs w:val="31"/>
        </w:rPr>
        <w:t>法局投诉（电话：</w:t>
      </w:r>
      <w:r>
        <w:rPr>
          <w:rFonts w:ascii="Times New Roman" w:hAnsi="Times New Roman" w:eastAsia="Times New Roman" w:cs="Times New Roman"/>
          <w:sz w:val="31"/>
          <w:szCs w:val="31"/>
        </w:rPr>
        <w:t>0874―3138526</w:t>
      </w:r>
      <w:r>
        <w:rPr>
          <w:rFonts w:ascii="微软雅黑" w:hAnsi="微软雅黑" w:eastAsia="微软雅黑" w:cs="微软雅黑"/>
          <w:sz w:val="31"/>
          <w:szCs w:val="31"/>
        </w:rPr>
        <w:t>）。</w:t>
      </w: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2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3"/>
        <w:gridCol w:w="428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9243" w:type="dxa"/>
            <w:gridSpan w:val="2"/>
            <w:tcBorders>
              <w:top w:val="single" w:color="000000" w:sz="10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" w:line="179" w:lineRule="auto"/>
              <w:ind w:left="137" w:right="283" w:firstLine="269"/>
            </w:pPr>
            <w:r>
              <w:rPr>
                <w:spacing w:val="-17"/>
              </w:rPr>
              <w:t>抄送：区委办公室，区人大常委会办公室，区政协办公室，区监委，区</w:t>
            </w:r>
            <w:r>
              <w:rPr>
                <w:spacing w:val="-19"/>
              </w:rPr>
              <w:t>法院，区检察院，区人武部。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963" w:type="dxa"/>
            <w:tcBorders>
              <w:top w:val="single" w:color="000000" w:sz="6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60" w:line="202" w:lineRule="auto"/>
              <w:ind w:left="303"/>
            </w:pPr>
            <w:r>
              <w:rPr>
                <w:spacing w:val="-5"/>
              </w:rPr>
              <w:t>曲靖市麒麟区人民政府办公室</w:t>
            </w:r>
          </w:p>
        </w:tc>
        <w:tc>
          <w:tcPr>
            <w:tcW w:w="4280" w:type="dxa"/>
            <w:tcBorders>
              <w:top w:val="single" w:color="000000" w:sz="6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60" w:line="202" w:lineRule="auto"/>
              <w:ind w:left="117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2020</w:t>
            </w:r>
            <w:r>
              <w:rPr>
                <w:spacing w:val="-17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8</w:t>
            </w:r>
            <w:r>
              <w:rPr>
                <w:spacing w:val="-17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13</w:t>
            </w:r>
            <w:r>
              <w:rPr>
                <w:spacing w:val="-17"/>
              </w:rPr>
              <w:t>日印发</w:t>
            </w:r>
          </w:p>
        </w:tc>
      </w:tr>
    </w:tbl>
    <w:p>
      <w:pPr>
        <w:pStyle w:val="2"/>
      </w:pPr>
    </w:p>
    <w:sectPr>
      <w:footerReference r:id="rId8" w:type="default"/>
      <w:pgSz w:w="11907" w:h="16840"/>
      <w:pgMar w:top="1431" w:right="1240" w:bottom="1978" w:left="1423" w:header="0" w:footer="17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9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8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54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27CA59FB"/>
    <w:rsid w:val="6A0E0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779</Words>
  <Characters>888</Characters>
  <TotalTime>2</TotalTime>
  <ScaleCrop>false</ScaleCrop>
  <LinksUpToDate>false</LinksUpToDate>
  <CharactersWithSpaces>1071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2020-09-10T00:00:00Z</dcterms:created>
  <dc:creator>zt duan</dc:creator>
  <cp:lastModifiedBy>WPS_1577147775</cp:lastModifiedBy>
  <dcterms:modified xsi:type="dcterms:W3CDTF">2024-11-09T09:19:34Z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2024-11-09T16:39:48Z</vt:filetime>
  </property>
  <property fmtid="{D5CDD505-2E9C-101B-9397-08002B2CF9AE}" pid="4" name="KSOProductBuildVer">
    <vt:lpwstr>2052-12.1.0.16929</vt:lpwstr>
  </property>
  <property fmtid="{D5CDD505-2E9C-101B-9397-08002B2CF9AE}" pid="5" name="ICV">
    <vt:lpwstr>8C4049A3645F49D684F459CCA89A06C1_13</vt:lpwstr>
  </property>
</Properties>
</file>