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154"/>
        <w:gridCol w:w="5888"/>
        <w:gridCol w:w="3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区教育体育局服务群众服务基层服务企业“三服务”清单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填报单位：麒麟区教育体育局                                  填表联系人及电话：杨俊  0874-3312710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服务事项</w:t>
            </w:r>
          </w:p>
        </w:tc>
        <w:tc>
          <w:tcPr>
            <w:tcW w:w="5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常态化开展志愿服务活动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配合包保社区开展文明城、卫生城等创建巩固工作，如开展交通劝导、环境污染、便民服务、街面秩序、公用设施等志愿活动。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文华街道学苑社区、寥廓街道龙潭社区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巩固拓展脱贫攻坚成果同乡村振兴有效衔接</w:t>
            </w:r>
          </w:p>
        </w:tc>
        <w:tc>
          <w:tcPr>
            <w:tcW w:w="5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落实学生资助政策；开展控辍保学工作；加强学生技能培训，促进就业；提升乡村教育教学质量；派驻村工作队常驻茨营镇红土墙村委会，支持乡村工作；定点帮扶茨营镇小河村委会。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全区各级各类学校、茨营镇红土墙村委会、小河村委会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52144F"/>
    <w:rsid w:val="0052144F"/>
    <w:rsid w:val="06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285</Characters>
  <Lines>2</Lines>
  <Paragraphs>1</Paragraphs>
  <TotalTime>10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2023-07-05T07:52:00Z</dcterms:created>
  <dc:creator>微软用户</dc:creator>
  <cp:lastModifiedBy>WPS_1577147775</cp:lastModifiedBy>
  <dcterms:modified xsi:type="dcterms:W3CDTF">2024-11-19T01:31:40Z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798974E4CC8D48559E74291870CD63F6_13</vt:lpwstr>
  </property>
</Properties>
</file>