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C6DDC4">
      <w:pPr>
        <w:spacing w:line="440" w:lineRule="exact"/>
        <w:jc w:val="center"/>
        <w:rPr>
          <w:rFonts w:hint="eastAsia" w:ascii="方正小标宋_GBK" w:hAnsi="方正小标宋_GBK" w:eastAsia="方正小标宋_GBK" w:cs="方正小标宋_GBK"/>
          <w:b w:val="0"/>
          <w:bCs w:val="0"/>
          <w:color w:val="auto"/>
          <w:sz w:val="44"/>
          <w:szCs w:val="44"/>
          <w:lang w:val="en-US" w:eastAsia="zh-CN"/>
        </w:rPr>
      </w:pPr>
      <w:bookmarkStart w:id="0" w:name="_GoBack"/>
      <w:bookmarkEnd w:id="0"/>
      <w:r>
        <w:rPr>
          <w:rFonts w:hint="eastAsia" w:ascii="方正小标宋_GBK" w:hAnsi="方正小标宋_GBK" w:eastAsia="方正小标宋_GBK" w:cs="方正小标宋_GBK"/>
          <w:b w:val="0"/>
          <w:bCs w:val="0"/>
          <w:sz w:val="44"/>
          <w:szCs w:val="44"/>
          <w:lang w:val="en-US" w:eastAsia="zh-CN"/>
        </w:rPr>
        <w:t>云南曲靖钢铁集团双友钢铁转型升级一体化项目一期建设工程设计方案</w:t>
      </w:r>
      <w:r>
        <w:rPr>
          <w:rFonts w:hint="eastAsia" w:ascii="方正小标宋_GBK" w:hAnsi="方正小标宋_GBK" w:eastAsia="方正小标宋_GBK" w:cs="方正小标宋_GBK"/>
          <w:b w:val="0"/>
          <w:bCs w:val="0"/>
          <w:color w:val="auto"/>
          <w:sz w:val="44"/>
          <w:szCs w:val="44"/>
          <w:lang w:val="en-US" w:eastAsia="zh-CN"/>
        </w:rPr>
        <w:t>批前公示</w:t>
      </w:r>
    </w:p>
    <w:p w14:paraId="1839B117">
      <w:pPr>
        <w:keepNext w:val="0"/>
        <w:keepLines w:val="0"/>
        <w:pageBreakBefore w:val="0"/>
        <w:widowControl w:val="0"/>
        <w:kinsoku/>
        <w:wordWrap/>
        <w:overflowPunct/>
        <w:topLinePunct w:val="0"/>
        <w:autoSpaceDE/>
        <w:autoSpaceDN/>
        <w:bidi w:val="0"/>
        <w:adjustRightInd/>
        <w:snapToGrid/>
        <w:spacing w:line="440" w:lineRule="exact"/>
        <w:ind w:firstLine="643" w:firstLineChars="200"/>
        <w:jc w:val="both"/>
        <w:textAlignment w:val="auto"/>
        <w:rPr>
          <w:rFonts w:hint="eastAsia" w:ascii="仿宋" w:hAnsi="仿宋" w:eastAsia="仿宋" w:cs="宋体"/>
          <w:b/>
          <w:color w:val="000000"/>
          <w:kern w:val="0"/>
          <w:sz w:val="32"/>
          <w:szCs w:val="32"/>
          <w:u w:val="single"/>
          <w:lang w:val="en-US" w:eastAsia="zh-CN"/>
        </w:rPr>
      </w:pPr>
    </w:p>
    <w:p w14:paraId="5580BC9F">
      <w:pPr>
        <w:keepNext w:val="0"/>
        <w:keepLines w:val="0"/>
        <w:pageBreakBefore w:val="0"/>
        <w:widowControl w:val="0"/>
        <w:kinsoku/>
        <w:wordWrap/>
        <w:overflowPunct/>
        <w:topLinePunct w:val="0"/>
        <w:autoSpaceDE/>
        <w:autoSpaceDN/>
        <w:bidi w:val="0"/>
        <w:adjustRightInd/>
        <w:snapToGrid/>
        <w:spacing w:line="440" w:lineRule="exact"/>
        <w:ind w:firstLine="643" w:firstLineChars="200"/>
        <w:jc w:val="both"/>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b/>
          <w:color w:val="000000"/>
          <w:kern w:val="0"/>
          <w:sz w:val="32"/>
          <w:szCs w:val="32"/>
          <w:u w:val="single"/>
          <w:lang w:val="en-US" w:eastAsia="zh-CN"/>
        </w:rPr>
        <w:t>云南曲靖钢铁集团双友钢铁转型升级一体化项目一期建设工程设计方案</w:t>
      </w:r>
      <w:r>
        <w:rPr>
          <w:rFonts w:hint="eastAsia" w:ascii="仿宋" w:hAnsi="仿宋" w:eastAsia="仿宋" w:cs="宋体"/>
          <w:color w:val="000000"/>
          <w:kern w:val="0"/>
          <w:sz w:val="32"/>
          <w:szCs w:val="32"/>
          <w:lang w:val="en-US" w:eastAsia="zh-CN"/>
        </w:rPr>
        <w:t>已经属地自然资源部门审查，符合当地规划技术指标要求，经曲靖市麒麟区国土空间规划和土地储备委员会2024年第一次会议审议，拟同意该项目办理规划手续，按照有关规定，现将该项目规划予以批前公示。</w:t>
      </w:r>
    </w:p>
    <w:p w14:paraId="22B318D2">
      <w:pPr>
        <w:keepNext w:val="0"/>
        <w:keepLines w:val="0"/>
        <w:pageBreakBefore w:val="0"/>
        <w:kinsoku/>
        <w:wordWrap/>
        <w:overflowPunct/>
        <w:topLinePunct w:val="0"/>
        <w:autoSpaceDE/>
        <w:autoSpaceDN/>
        <w:bidi w:val="0"/>
        <w:adjustRightInd/>
        <w:snapToGrid/>
        <w:spacing w:line="440" w:lineRule="exact"/>
        <w:ind w:left="2244" w:leftChars="304" w:hanging="1606" w:hangingChars="500"/>
        <w:jc w:val="left"/>
        <w:textAlignment w:val="auto"/>
        <w:rPr>
          <w:rFonts w:hint="eastAsia" w:ascii="仿宋" w:hAnsi="仿宋" w:eastAsia="仿宋" w:cs="宋体"/>
          <w:b/>
          <w:color w:val="000000"/>
          <w:kern w:val="0"/>
          <w:sz w:val="32"/>
          <w:szCs w:val="32"/>
          <w:u w:val="single"/>
          <w:lang w:val="en-US" w:eastAsia="zh-CN"/>
        </w:rPr>
      </w:pPr>
      <w:r>
        <w:rPr>
          <w:rFonts w:hint="eastAsia" w:ascii="仿宋" w:hAnsi="仿宋" w:eastAsia="仿宋" w:cs="宋体"/>
          <w:b/>
          <w:bCs/>
          <w:color w:val="000000"/>
          <w:kern w:val="0"/>
          <w:sz w:val="32"/>
          <w:szCs w:val="32"/>
          <w:lang w:val="en-US" w:eastAsia="zh-CN"/>
        </w:rPr>
        <w:t>项目名称：</w:t>
      </w:r>
      <w:r>
        <w:rPr>
          <w:rFonts w:hint="eastAsia" w:ascii="仿宋" w:hAnsi="仿宋" w:eastAsia="仿宋" w:cs="宋体"/>
          <w:b/>
          <w:color w:val="000000"/>
          <w:kern w:val="0"/>
          <w:sz w:val="32"/>
          <w:szCs w:val="32"/>
          <w:u w:val="single"/>
          <w:lang w:val="en-US" w:eastAsia="zh-CN"/>
        </w:rPr>
        <w:t>云南曲靖钢铁集团双友钢铁转型升级一体化项目一期建设工程设计方案</w:t>
      </w:r>
    </w:p>
    <w:p w14:paraId="5232F5A4">
      <w:pPr>
        <w:keepNext w:val="0"/>
        <w:keepLines w:val="0"/>
        <w:pageBreakBefore w:val="0"/>
        <w:kinsoku/>
        <w:wordWrap/>
        <w:overflowPunct/>
        <w:topLinePunct w:val="0"/>
        <w:autoSpaceDE/>
        <w:autoSpaceDN/>
        <w:bidi w:val="0"/>
        <w:adjustRightInd/>
        <w:snapToGrid/>
        <w:spacing w:line="440" w:lineRule="exact"/>
        <w:ind w:left="2244" w:leftChars="304" w:hanging="1606" w:hangingChars="500"/>
        <w:jc w:val="left"/>
        <w:textAlignment w:val="auto"/>
        <w:rPr>
          <w:rFonts w:hint="default" w:ascii="仿宋" w:hAnsi="仿宋" w:eastAsia="仿宋" w:cs="宋体"/>
          <w:b/>
          <w:bCs/>
          <w:color w:val="000000"/>
          <w:kern w:val="0"/>
          <w:sz w:val="32"/>
          <w:szCs w:val="32"/>
          <w:u w:val="single"/>
          <w:lang w:val="en-US" w:eastAsia="zh-CN"/>
        </w:rPr>
      </w:pPr>
      <w:r>
        <w:rPr>
          <w:rFonts w:hint="eastAsia" w:ascii="仿宋" w:hAnsi="仿宋" w:eastAsia="仿宋" w:cs="宋体"/>
          <w:b/>
          <w:bCs/>
          <w:color w:val="000000"/>
          <w:kern w:val="0"/>
          <w:sz w:val="32"/>
          <w:szCs w:val="32"/>
          <w:u w:val="none"/>
          <w:lang w:val="en-US" w:eastAsia="zh-CN"/>
        </w:rPr>
        <w:t>建设单位：</w:t>
      </w:r>
      <w:r>
        <w:rPr>
          <w:rFonts w:hint="eastAsia" w:ascii="仿宋" w:hAnsi="仿宋" w:eastAsia="仿宋" w:cs="宋体"/>
          <w:b/>
          <w:color w:val="000000"/>
          <w:kern w:val="0"/>
          <w:sz w:val="32"/>
          <w:szCs w:val="32"/>
          <w:u w:val="single"/>
          <w:lang w:val="en-US" w:eastAsia="zh-CN"/>
        </w:rPr>
        <w:t>云南曲靖钢铁集团双友钢铁有限公司、曲靖鑫创新材料有限公司</w:t>
      </w:r>
    </w:p>
    <w:p w14:paraId="1D5BD10F">
      <w:pPr>
        <w:keepNext w:val="0"/>
        <w:keepLines w:val="0"/>
        <w:pageBreakBefore w:val="0"/>
        <w:kinsoku/>
        <w:wordWrap/>
        <w:overflowPunct/>
        <w:topLinePunct w:val="0"/>
        <w:autoSpaceDE/>
        <w:autoSpaceDN/>
        <w:bidi w:val="0"/>
        <w:adjustRightInd/>
        <w:snapToGrid/>
        <w:spacing w:line="440" w:lineRule="exact"/>
        <w:ind w:left="2244" w:leftChars="304" w:hanging="1606" w:hangingChars="500"/>
        <w:jc w:val="left"/>
        <w:textAlignment w:val="auto"/>
        <w:rPr>
          <w:rFonts w:hint="default" w:ascii="仿宋" w:hAnsi="仿宋" w:eastAsia="仿宋" w:cs="宋体"/>
          <w:b/>
          <w:color w:val="000000"/>
          <w:kern w:val="0"/>
          <w:sz w:val="32"/>
          <w:szCs w:val="32"/>
          <w:u w:val="single"/>
          <w:lang w:val="en-US" w:eastAsia="zh-CN"/>
        </w:rPr>
      </w:pPr>
      <w:r>
        <w:rPr>
          <w:rFonts w:hint="eastAsia" w:ascii="仿宋" w:hAnsi="仿宋" w:eastAsia="仿宋" w:cs="宋体"/>
          <w:b/>
          <w:color w:val="000000"/>
          <w:kern w:val="0"/>
          <w:sz w:val="32"/>
          <w:szCs w:val="32"/>
          <w:u w:val="none"/>
          <w:lang w:val="en-US" w:eastAsia="zh-CN"/>
        </w:rPr>
        <w:t>项目位置：</w:t>
      </w:r>
      <w:r>
        <w:rPr>
          <w:rFonts w:hint="default" w:ascii="仿宋" w:hAnsi="仿宋" w:eastAsia="仿宋" w:cs="宋体"/>
          <w:b/>
          <w:color w:val="000000"/>
          <w:kern w:val="0"/>
          <w:sz w:val="32"/>
          <w:szCs w:val="32"/>
          <w:u w:val="single"/>
          <w:lang w:val="en-US" w:eastAsia="zh-CN"/>
        </w:rPr>
        <w:t>麒麟区长征路西北侧，双友社区西侧</w:t>
      </w:r>
      <w:r>
        <w:rPr>
          <w:rFonts w:hint="eastAsia" w:ascii="仿宋" w:hAnsi="仿宋" w:eastAsia="仿宋" w:cs="宋体"/>
          <w:b/>
          <w:color w:val="000000"/>
          <w:kern w:val="0"/>
          <w:sz w:val="32"/>
          <w:szCs w:val="32"/>
          <w:u w:val="single"/>
          <w:lang w:val="en-US" w:eastAsia="zh-CN"/>
        </w:rPr>
        <w:t xml:space="preserve"> </w:t>
      </w:r>
    </w:p>
    <w:p w14:paraId="33DBC82E">
      <w:pPr>
        <w:keepNext w:val="0"/>
        <w:keepLines w:val="0"/>
        <w:pageBreakBefore w:val="0"/>
        <w:kinsoku/>
        <w:wordWrap/>
        <w:overflowPunct/>
        <w:topLinePunct w:val="0"/>
        <w:autoSpaceDE/>
        <w:autoSpaceDN/>
        <w:bidi w:val="0"/>
        <w:adjustRightInd/>
        <w:snapToGrid/>
        <w:spacing w:line="440" w:lineRule="exact"/>
        <w:ind w:firstLine="643" w:firstLineChars="200"/>
        <w:jc w:val="both"/>
        <w:textAlignment w:val="auto"/>
        <w:rPr>
          <w:rFonts w:hint="eastAsia" w:ascii="仿宋" w:hAnsi="仿宋" w:eastAsia="仿宋" w:cs="宋体"/>
          <w:color w:val="000000"/>
          <w:kern w:val="0"/>
          <w:sz w:val="32"/>
          <w:szCs w:val="32"/>
          <w:highlight w:val="none"/>
          <w:lang w:val="en-US" w:eastAsia="zh-CN"/>
        </w:rPr>
      </w:pPr>
      <w:r>
        <w:rPr>
          <w:rFonts w:hint="eastAsia" w:ascii="仿宋" w:hAnsi="仿宋" w:eastAsia="仿宋" w:cs="宋体"/>
          <w:b/>
          <w:bCs/>
          <w:color w:val="000000"/>
          <w:kern w:val="0"/>
          <w:sz w:val="32"/>
          <w:szCs w:val="32"/>
          <w:lang w:val="en-US" w:eastAsia="zh-CN"/>
        </w:rPr>
        <w:t>项目建设内容及规模:</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　　</w:t>
      </w:r>
      <w:r>
        <w:rPr>
          <w:rFonts w:hint="eastAsia" w:ascii="仿宋" w:hAnsi="仿宋" w:eastAsia="仿宋" w:cs="宋体"/>
          <w:color w:val="000000"/>
          <w:kern w:val="0"/>
          <w:sz w:val="32"/>
          <w:szCs w:val="32"/>
          <w:highlight w:val="none"/>
          <w:lang w:val="en-US" w:eastAsia="zh-CN"/>
        </w:rPr>
        <w:t>总用地面积689207.33㎡（1033.82亩），总建筑面积315637.64㎡，容积率0.58，基底面积249910.66㎡，建筑密度36.3%，绿地率11.5%，绿地面积78450㎡，机动车位380个，非机动车位300个，货车停车位228个。</w:t>
      </w:r>
    </w:p>
    <w:p w14:paraId="58D1BD2B">
      <w:pPr>
        <w:keepNext w:val="0"/>
        <w:keepLines w:val="0"/>
        <w:pageBreakBefore w:val="0"/>
        <w:kinsoku/>
        <w:wordWrap/>
        <w:overflowPunct/>
        <w:topLinePunct w:val="0"/>
        <w:autoSpaceDE/>
        <w:autoSpaceDN/>
        <w:bidi w:val="0"/>
        <w:adjustRightInd/>
        <w:snapToGrid/>
        <w:spacing w:line="440" w:lineRule="exact"/>
        <w:ind w:firstLine="643" w:firstLineChars="200"/>
        <w:jc w:val="both"/>
        <w:textAlignment w:val="auto"/>
        <w:rPr>
          <w:rFonts w:hint="eastAsia" w:ascii="微软雅黑" w:hAnsi="微软雅黑" w:eastAsia="微软雅黑" w:cs="微软雅黑"/>
          <w:i w:val="0"/>
          <w:caps w:val="0"/>
          <w:color w:val="333333"/>
          <w:spacing w:val="0"/>
          <w:kern w:val="0"/>
          <w:sz w:val="28"/>
          <w:szCs w:val="28"/>
          <w:shd w:val="clear"/>
          <w:lang w:val="en-US" w:eastAsia="zh-CN" w:bidi="ar"/>
        </w:rPr>
      </w:pPr>
      <w:r>
        <w:rPr>
          <w:rFonts w:hint="eastAsia" w:ascii="仿宋" w:hAnsi="仿宋" w:eastAsia="仿宋" w:cs="宋体"/>
          <w:b/>
          <w:bCs/>
          <w:color w:val="000000"/>
          <w:kern w:val="0"/>
          <w:sz w:val="32"/>
          <w:szCs w:val="32"/>
          <w:lang w:val="en-US" w:eastAsia="zh-CN"/>
        </w:rPr>
        <w:t>公示时间</w:t>
      </w:r>
      <w:r>
        <w:rPr>
          <w:rFonts w:hint="eastAsia" w:ascii="仿宋" w:hAnsi="仿宋" w:eastAsia="仿宋" w:cs="宋体"/>
          <w:color w:val="000000"/>
          <w:kern w:val="0"/>
          <w:sz w:val="32"/>
          <w:szCs w:val="32"/>
          <w:lang w:val="en-US" w:eastAsia="zh-CN"/>
        </w:rPr>
        <w:t>：</w:t>
      </w:r>
      <w:r>
        <w:rPr>
          <w:rFonts w:hint="eastAsia" w:ascii="仿宋" w:hAnsi="仿宋" w:eastAsia="仿宋" w:cs="宋体"/>
          <w:color w:val="000000"/>
          <w:w w:val="99"/>
          <w:kern w:val="0"/>
          <w:sz w:val="32"/>
          <w:szCs w:val="32"/>
          <w:lang w:val="en-US" w:eastAsia="zh-CN"/>
        </w:rPr>
        <w:t>2024年11月28日至12月6日（7个工作日）。</w:t>
      </w:r>
      <w:r>
        <w:rPr>
          <w:rFonts w:hint="eastAsia" w:ascii="仿宋" w:hAnsi="仿宋" w:eastAsia="仿宋" w:cs="宋体"/>
          <w:color w:val="000000"/>
          <w:w w:val="99"/>
          <w:kern w:val="0"/>
          <w:sz w:val="32"/>
          <w:szCs w:val="32"/>
          <w:lang w:val="en-US" w:eastAsia="zh-CN"/>
        </w:rPr>
        <w:br w:type="textWrapping"/>
      </w:r>
      <w:r>
        <w:rPr>
          <w:rFonts w:hint="eastAsia" w:ascii="仿宋" w:hAnsi="仿宋" w:eastAsia="仿宋" w:cs="宋体"/>
          <w:color w:val="000000"/>
          <w:kern w:val="0"/>
          <w:sz w:val="32"/>
          <w:szCs w:val="32"/>
          <w:lang w:val="en-US" w:eastAsia="zh-CN"/>
        </w:rPr>
        <w:t>　　任何单位和个人如对该公示有异议，请在公示期内向曲靖市麒麟区自然资源局反映。反映的情况应实事求是，并附具体内容。以单位名义反映情况的应加盖公章，以个人名义反映情况的应署真实姓名和联系电话。</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　　投诉举报电话：0874—3298664（法规科）</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　　咨询联系电话：0874—3187819（技术科）</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附件：1.规划总平面图、经济技术指标表</w:t>
      </w:r>
      <w:r>
        <w:rPr>
          <w:rFonts w:hint="eastAsia" w:ascii="仿宋" w:hAnsi="仿宋" w:eastAsia="仿宋" w:cs="宋体"/>
          <w:color w:val="000000"/>
          <w:kern w:val="0"/>
          <w:sz w:val="32"/>
          <w:szCs w:val="32"/>
          <w:lang w:val="en-US" w:eastAsia="zh-CN"/>
        </w:rPr>
        <w:br w:type="textWrapping"/>
      </w:r>
      <w:r>
        <w:rPr>
          <w:rFonts w:hint="eastAsia" w:ascii="微软雅黑" w:hAnsi="微软雅黑" w:eastAsia="微软雅黑" w:cs="微软雅黑"/>
          <w:i w:val="0"/>
          <w:caps w:val="0"/>
          <w:color w:val="333333"/>
          <w:spacing w:val="0"/>
          <w:kern w:val="0"/>
          <w:sz w:val="32"/>
          <w:szCs w:val="32"/>
          <w:shd w:val="clear" w:fill="FFFFFF"/>
          <w:lang w:val="en-US" w:eastAsia="zh-CN" w:bidi="ar"/>
        </w:rPr>
        <w:t>　　　</w:t>
      </w:r>
      <w:r>
        <w:rPr>
          <w:rFonts w:hint="eastAsia" w:ascii="仿宋" w:hAnsi="仿宋" w:eastAsia="仿宋" w:cs="宋体"/>
          <w:color w:val="000000"/>
          <w:kern w:val="0"/>
          <w:sz w:val="32"/>
          <w:szCs w:val="32"/>
          <w:lang w:val="en-US" w:eastAsia="zh-CN"/>
        </w:rPr>
        <w:t>2.</w:t>
      </w:r>
      <w:r>
        <w:rPr>
          <w:rFonts w:hint="eastAsia" w:ascii="仿宋" w:hAnsi="仿宋" w:eastAsia="仿宋" w:cs="宋体"/>
          <w:kern w:val="0"/>
          <w:sz w:val="32"/>
          <w:szCs w:val="32"/>
          <w:lang w:val="en-US" w:eastAsia="zh-CN"/>
        </w:rPr>
        <w:t>效果图</w:t>
      </w:r>
      <w:r>
        <w:rPr>
          <w:rFonts w:hint="eastAsia" w:ascii="微软雅黑" w:hAnsi="微软雅黑" w:eastAsia="微软雅黑" w:cs="微软雅黑"/>
          <w:i w:val="0"/>
          <w:caps w:val="0"/>
          <w:color w:val="333333"/>
          <w:spacing w:val="0"/>
          <w:kern w:val="0"/>
          <w:sz w:val="28"/>
          <w:szCs w:val="28"/>
          <w:shd w:val="clear"/>
          <w:lang w:val="en-US" w:eastAsia="zh-CN" w:bidi="ar"/>
        </w:rPr>
        <w:t xml:space="preserve">                 </w:t>
      </w:r>
    </w:p>
    <w:p w14:paraId="14F396E7">
      <w:pPr>
        <w:keepNext w:val="0"/>
        <w:keepLines w:val="0"/>
        <w:pageBreakBefore w:val="0"/>
        <w:kinsoku/>
        <w:wordWrap/>
        <w:overflowPunct/>
        <w:topLinePunct w:val="0"/>
        <w:autoSpaceDE/>
        <w:autoSpaceDN/>
        <w:bidi w:val="0"/>
        <w:adjustRightInd/>
        <w:snapToGrid/>
        <w:spacing w:line="440" w:lineRule="exact"/>
        <w:jc w:val="right"/>
        <w:textAlignment w:val="auto"/>
        <w:rPr>
          <w:rFonts w:hint="eastAsia" w:ascii="仿宋" w:hAnsi="仿宋" w:eastAsia="仿宋" w:cs="宋体"/>
          <w:color w:val="000000"/>
          <w:kern w:val="0"/>
          <w:sz w:val="32"/>
          <w:szCs w:val="32"/>
          <w:lang w:val="en-US" w:eastAsia="zh-CN"/>
        </w:rPr>
      </w:pPr>
      <w:r>
        <w:rPr>
          <w:rFonts w:hint="eastAsia" w:ascii="微软雅黑" w:hAnsi="微软雅黑" w:eastAsia="微软雅黑" w:cs="微软雅黑"/>
          <w:i w:val="0"/>
          <w:caps w:val="0"/>
          <w:color w:val="333333"/>
          <w:spacing w:val="0"/>
          <w:kern w:val="0"/>
          <w:sz w:val="32"/>
          <w:szCs w:val="32"/>
          <w:shd w:val="clear"/>
          <w:lang w:val="en-US" w:eastAsia="zh-CN" w:bidi="ar"/>
        </w:rPr>
        <w:t xml:space="preserve"> </w:t>
      </w:r>
      <w:r>
        <w:rPr>
          <w:rFonts w:hint="eastAsia" w:ascii="仿宋" w:hAnsi="仿宋" w:eastAsia="仿宋" w:cs="宋体"/>
          <w:color w:val="000000"/>
          <w:kern w:val="0"/>
          <w:sz w:val="32"/>
          <w:szCs w:val="32"/>
          <w:lang w:val="en-US" w:eastAsia="zh-CN"/>
        </w:rPr>
        <w:t>曲靖市麒麟区自然资源局</w:t>
      </w:r>
    </w:p>
    <w:p w14:paraId="27ECAA67">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 xml:space="preserve">                              2024年11月28日</w:t>
      </w:r>
    </w:p>
    <w:p w14:paraId="78C2382C">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eastAsia" w:ascii="仿宋" w:hAnsi="仿宋" w:eastAsia="仿宋" w:cs="宋体"/>
          <w:color w:val="000000"/>
          <w:kern w:val="0"/>
          <w:sz w:val="32"/>
          <w:szCs w:val="32"/>
          <w:lang w:val="en-US" w:eastAsia="zh-CN"/>
        </w:rPr>
      </w:pPr>
    </w:p>
    <w:p w14:paraId="536625E5">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pPr>
      <w:r>
        <w:rPr>
          <w:rFonts w:hint="eastAsia" w:ascii="仿宋" w:hAnsi="仿宋" w:eastAsia="仿宋" w:cs="宋体"/>
          <w:color w:val="000000"/>
          <w:kern w:val="0"/>
          <w:sz w:val="32"/>
          <w:szCs w:val="32"/>
          <w:lang w:val="en-US" w:eastAsia="zh-CN"/>
        </w:rPr>
        <w:t>附件1</w:t>
      </w:r>
    </w:p>
    <w:p w14:paraId="23E1D2CB">
      <w:pPr>
        <w:shd w:val="clear"/>
        <w:rPr>
          <w:rFonts w:hint="eastAsia" w:eastAsiaTheme="minorEastAsia"/>
          <w:lang w:eastAsia="zh-CN"/>
        </w:rPr>
      </w:pPr>
      <w:r>
        <w:rPr>
          <w:rFonts w:hint="eastAsia" w:eastAsiaTheme="minorEastAsia"/>
          <w:lang w:eastAsia="zh-CN"/>
        </w:rPr>
        <w:drawing>
          <wp:inline distT="0" distB="0" distL="114300" distR="114300">
            <wp:extent cx="5306060" cy="6308090"/>
            <wp:effectExtent l="0" t="0" r="8890" b="16510"/>
            <wp:docPr id="1" name="图片 1" descr="（区规储委会）1.云南曲靖钢铁集团双友钢铁转型升级一体化一期项目建设工程设计方案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区规储委会）1.云南曲靖钢铁集团双友钢铁转型升级一体化一期项目建设工程设计方案_01"/>
                    <pic:cNvPicPr>
                      <a:picLocks noChangeAspect="1"/>
                    </pic:cNvPicPr>
                  </pic:nvPicPr>
                  <pic:blipFill>
                    <a:blip r:embed="rId4"/>
                    <a:srcRect l="56764" t="8637"/>
                    <a:stretch>
                      <a:fillRect/>
                    </a:stretch>
                  </pic:blipFill>
                  <pic:spPr>
                    <a:xfrm>
                      <a:off x="0" y="0"/>
                      <a:ext cx="5306060" cy="6308090"/>
                    </a:xfrm>
                    <a:prstGeom prst="rect">
                      <a:avLst/>
                    </a:prstGeom>
                  </pic:spPr>
                </pic:pic>
              </a:graphicData>
            </a:graphic>
          </wp:inline>
        </w:drawing>
      </w:r>
    </w:p>
    <w:p w14:paraId="3E07B9AE">
      <w:pPr>
        <w:shd w:val="clear"/>
        <w:rPr>
          <w:rFonts w:hint="eastAsia" w:eastAsiaTheme="minorEastAsia"/>
          <w:lang w:eastAsia="zh-CN"/>
        </w:rPr>
      </w:pPr>
    </w:p>
    <w:p w14:paraId="7E75A254">
      <w:pPr>
        <w:shd w:val="clear"/>
        <w:jc w:val="center"/>
        <w:rPr>
          <w:rFonts w:hint="eastAsia" w:eastAsiaTheme="minorEastAsia"/>
          <w:lang w:eastAsia="zh-CN"/>
        </w:rPr>
      </w:pPr>
      <w:r>
        <w:rPr>
          <w:rFonts w:hint="eastAsia" w:eastAsiaTheme="minorEastAsia"/>
          <w:lang w:eastAsia="zh-CN"/>
        </w:rPr>
        <w:drawing>
          <wp:inline distT="0" distB="0" distL="114300" distR="114300">
            <wp:extent cx="5347970" cy="5107305"/>
            <wp:effectExtent l="0" t="0" r="5080" b="17145"/>
            <wp:docPr id="2" name="图片 2" descr="（区规储委会）1.云南曲靖钢铁集团双友钢铁转型升级一体化一期项目建设工程设计方案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区规储委会）1.云南曲靖钢铁集团双友钢铁转型升级一体化一期项目建设工程设计方案_01(1)"/>
                    <pic:cNvPicPr>
                      <a:picLocks noChangeAspect="1"/>
                    </pic:cNvPicPr>
                  </pic:nvPicPr>
                  <pic:blipFill>
                    <a:blip r:embed="rId5"/>
                    <a:srcRect t="2400" r="42513"/>
                    <a:stretch>
                      <a:fillRect/>
                    </a:stretch>
                  </pic:blipFill>
                  <pic:spPr>
                    <a:xfrm>
                      <a:off x="0" y="0"/>
                      <a:ext cx="5347970" cy="5107305"/>
                    </a:xfrm>
                    <a:prstGeom prst="rect">
                      <a:avLst/>
                    </a:prstGeom>
                  </pic:spPr>
                </pic:pic>
              </a:graphicData>
            </a:graphic>
          </wp:inline>
        </w:drawing>
      </w:r>
    </w:p>
    <w:p w14:paraId="649442C2">
      <w:pPr>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br w:type="page"/>
      </w:r>
    </w:p>
    <w:p w14:paraId="390ACA46">
      <w:pPr>
        <w:shd w:val="clear"/>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附件2</w:t>
      </w:r>
    </w:p>
    <w:p w14:paraId="6C40E2C1">
      <w:pPr>
        <w:shd w:val="clear"/>
        <w:rPr>
          <w:rFonts w:hint="eastAsia" w:ascii="仿宋" w:hAnsi="仿宋" w:eastAsia="仿宋" w:cs="宋体"/>
          <w:color w:val="000000"/>
          <w:kern w:val="0"/>
          <w:sz w:val="32"/>
          <w:szCs w:val="32"/>
          <w:lang w:val="en-US" w:eastAsia="zh-CN"/>
        </w:rPr>
      </w:pPr>
    </w:p>
    <w:p w14:paraId="5960A3F5">
      <w:pPr>
        <w:shd w:val="clear"/>
        <w:rPr>
          <w:rFonts w:hint="eastAsia" w:ascii="仿宋" w:hAnsi="仿宋" w:eastAsia="仿宋" w:cs="宋体"/>
          <w:color w:val="000000"/>
          <w:kern w:val="0"/>
          <w:sz w:val="32"/>
          <w:szCs w:val="32"/>
          <w:lang w:val="en-US" w:eastAsia="zh-CN"/>
        </w:rPr>
      </w:pPr>
    </w:p>
    <w:p w14:paraId="360E6A53">
      <w:pPr>
        <w:shd w:val="clear"/>
        <w:rPr>
          <w:rFonts w:hint="eastAsia" w:eastAsiaTheme="minorEastAsia"/>
          <w:lang w:eastAsia="zh-CN"/>
        </w:rPr>
      </w:pPr>
      <w:r>
        <w:rPr>
          <w:rFonts w:hint="eastAsia" w:eastAsiaTheme="minorEastAsia"/>
          <w:lang w:eastAsia="zh-CN"/>
        </w:rPr>
        <w:drawing>
          <wp:inline distT="0" distB="0" distL="114300" distR="114300">
            <wp:extent cx="5401945" cy="2540635"/>
            <wp:effectExtent l="0" t="0" r="8255" b="12065"/>
            <wp:docPr id="3" name="图片 3" descr="（区规储委会）1.云南曲靖钢铁集团双友钢铁转型升级一体化一期项目建设工程设计方案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区规储委会）1.云南曲靖钢铁集团双友钢铁转型升级一体化一期项目建设工程设计方案_01(2)"/>
                    <pic:cNvPicPr>
                      <a:picLocks noChangeAspect="1"/>
                    </pic:cNvPicPr>
                  </pic:nvPicPr>
                  <pic:blipFill>
                    <a:blip r:embed="rId6"/>
                    <a:srcRect t="12259" b="4158"/>
                    <a:stretch>
                      <a:fillRect/>
                    </a:stretch>
                  </pic:blipFill>
                  <pic:spPr>
                    <a:xfrm>
                      <a:off x="0" y="0"/>
                      <a:ext cx="5401945" cy="2540635"/>
                    </a:xfrm>
                    <a:prstGeom prst="rect">
                      <a:avLst/>
                    </a:prstGeom>
                  </pic:spPr>
                </pic:pic>
              </a:graphicData>
            </a:graphic>
          </wp:inline>
        </w:drawing>
      </w:r>
    </w:p>
    <w:p w14:paraId="417C1340">
      <w:pPr>
        <w:shd w:val="clear"/>
        <w:rPr>
          <w:rFonts w:hint="eastAsia" w:eastAsiaTheme="minorEastAsia"/>
          <w:lang w:eastAsia="zh-CN"/>
        </w:rPr>
      </w:pPr>
    </w:p>
    <w:p w14:paraId="5224049E">
      <w:pPr>
        <w:shd w:val="clear"/>
        <w:rPr>
          <w:rFonts w:hint="eastAsia" w:eastAsiaTheme="minorEastAsia"/>
          <w:lang w:eastAsia="zh-CN"/>
        </w:rPr>
      </w:pPr>
    </w:p>
    <w:p w14:paraId="0E0EC6B0">
      <w:pPr>
        <w:shd w:val="clear"/>
        <w:rPr>
          <w:rFonts w:hint="eastAsia" w:eastAsiaTheme="minorEastAsia"/>
          <w:lang w:eastAsia="zh-CN"/>
        </w:rPr>
      </w:pPr>
    </w:p>
    <w:p w14:paraId="5C93B931">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pPr>
      <w:r>
        <w:drawing>
          <wp:inline distT="0" distB="0" distL="114300" distR="114300">
            <wp:extent cx="5398135" cy="3154045"/>
            <wp:effectExtent l="0" t="0" r="12065" b="8255"/>
            <wp:docPr id="5" name="图片 4" descr="1炼铁高炉车间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1炼铁高炉车间效果图"/>
                    <pic:cNvPicPr>
                      <a:picLocks noChangeAspect="1"/>
                    </pic:cNvPicPr>
                  </pic:nvPicPr>
                  <pic:blipFill>
                    <a:blip r:embed="rId7"/>
                    <a:stretch>
                      <a:fillRect/>
                    </a:stretch>
                  </pic:blipFill>
                  <pic:spPr>
                    <a:xfrm>
                      <a:off x="0" y="0"/>
                      <a:ext cx="5398135" cy="3154045"/>
                    </a:xfrm>
                    <a:prstGeom prst="rect">
                      <a:avLst/>
                    </a:prstGeom>
                  </pic:spPr>
                </pic:pic>
              </a:graphicData>
            </a:graphic>
          </wp:inline>
        </w:drawing>
      </w:r>
    </w:p>
    <w:p w14:paraId="67E56D4F">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eastAsia"/>
          <w:lang w:eastAsia="zh-CN"/>
        </w:rPr>
      </w:pPr>
    </w:p>
    <w:p w14:paraId="46991645">
      <w:pPr>
        <w:jc w:val="both"/>
      </w:pPr>
    </w:p>
    <w:p w14:paraId="06A979AD">
      <w:pPr>
        <w:jc w:val="both"/>
      </w:pPr>
    </w:p>
    <w:p w14:paraId="27423B0A">
      <w:pPr>
        <w:jc w:val="both"/>
      </w:pPr>
    </w:p>
    <w:p w14:paraId="65D0C574">
      <w:pPr>
        <w:jc w:val="both"/>
      </w:pPr>
    </w:p>
    <w:p w14:paraId="3530BC7B">
      <w:pPr>
        <w:jc w:val="both"/>
      </w:pPr>
    </w:p>
    <w:p w14:paraId="314DB6FF">
      <w:pPr>
        <w:jc w:val="both"/>
      </w:pPr>
    </w:p>
    <w:p w14:paraId="7416049B">
      <w:pPr>
        <w:jc w:val="both"/>
      </w:pPr>
    </w:p>
    <w:p w14:paraId="705D042F">
      <w:pPr>
        <w:jc w:val="both"/>
        <w:rPr>
          <w:rFonts w:hint="default" w:ascii="仿宋" w:hAnsi="仿宋" w:eastAsia="仿宋" w:cs="宋体"/>
          <w:color w:val="000000"/>
          <w:kern w:val="0"/>
          <w:sz w:val="32"/>
          <w:szCs w:val="32"/>
          <w:lang w:val="en-US" w:eastAsia="zh-CN"/>
        </w:rPr>
      </w:pPr>
      <w:r>
        <w:drawing>
          <wp:inline distT="0" distB="0" distL="114300" distR="114300">
            <wp:extent cx="5421630" cy="2241550"/>
            <wp:effectExtent l="0" t="0" r="7620" b="6350"/>
            <wp:docPr id="6" name="图片 1" descr="2炼钢车间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2炼钢车间效果图"/>
                    <pic:cNvPicPr>
                      <a:picLocks noChangeAspect="1"/>
                    </pic:cNvPicPr>
                  </pic:nvPicPr>
                  <pic:blipFill>
                    <a:blip r:embed="rId8"/>
                    <a:stretch>
                      <a:fillRect/>
                    </a:stretch>
                  </pic:blipFill>
                  <pic:spPr>
                    <a:xfrm>
                      <a:off x="0" y="0"/>
                      <a:ext cx="5421630" cy="2241550"/>
                    </a:xfrm>
                    <a:prstGeom prst="rect">
                      <a:avLst/>
                    </a:prstGeom>
                  </pic:spPr>
                </pic:pic>
              </a:graphicData>
            </a:graphic>
          </wp:inline>
        </w:drawing>
      </w:r>
    </w:p>
    <w:p w14:paraId="3D566570">
      <w:pPr>
        <w:jc w:val="both"/>
        <w:rPr>
          <w:rFonts w:hint="default" w:ascii="仿宋" w:hAnsi="仿宋" w:eastAsia="仿宋" w:cs="宋体"/>
          <w:color w:val="000000"/>
          <w:kern w:val="0"/>
          <w:sz w:val="32"/>
          <w:szCs w:val="32"/>
          <w:lang w:val="en-US" w:eastAsia="zh-CN"/>
        </w:rPr>
      </w:pPr>
    </w:p>
    <w:p w14:paraId="4B814846">
      <w:pPr>
        <w:jc w:val="both"/>
        <w:rPr>
          <w:rFonts w:hint="default" w:ascii="仿宋" w:hAnsi="仿宋" w:eastAsia="仿宋" w:cs="宋体"/>
          <w:color w:val="000000"/>
          <w:kern w:val="0"/>
          <w:sz w:val="32"/>
          <w:szCs w:val="32"/>
          <w:lang w:val="en-US" w:eastAsia="zh-CN"/>
        </w:rPr>
      </w:pPr>
    </w:p>
    <w:p w14:paraId="72FBE3CE">
      <w:pPr>
        <w:jc w:val="both"/>
        <w:rPr>
          <w:rFonts w:hint="default" w:ascii="仿宋" w:hAnsi="仿宋" w:eastAsia="仿宋" w:cs="宋体"/>
          <w:color w:val="000000"/>
          <w:kern w:val="0"/>
          <w:sz w:val="32"/>
          <w:szCs w:val="32"/>
          <w:lang w:val="en-US" w:eastAsia="zh-CN"/>
        </w:rPr>
      </w:pPr>
      <w:r>
        <w:drawing>
          <wp:inline distT="0" distB="0" distL="114300" distR="114300">
            <wp:extent cx="5420995" cy="2179320"/>
            <wp:effectExtent l="0" t="0" r="8255" b="11430"/>
            <wp:docPr id="7" name="图片 5" descr="3轧钢车间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3轧钢车间效果图"/>
                    <pic:cNvPicPr>
                      <a:picLocks noChangeAspect="1"/>
                    </pic:cNvPicPr>
                  </pic:nvPicPr>
                  <pic:blipFill>
                    <a:blip r:embed="rId9"/>
                    <a:stretch>
                      <a:fillRect/>
                    </a:stretch>
                  </pic:blipFill>
                  <pic:spPr>
                    <a:xfrm>
                      <a:off x="0" y="0"/>
                      <a:ext cx="5420995" cy="2179320"/>
                    </a:xfrm>
                    <a:prstGeom prst="rect">
                      <a:avLst/>
                    </a:prstGeom>
                  </pic:spPr>
                </pic:pic>
              </a:graphicData>
            </a:graphic>
          </wp:inline>
        </w:drawing>
      </w:r>
    </w:p>
    <w:p w14:paraId="3DC4A447">
      <w:pPr>
        <w:jc w:val="both"/>
        <w:rPr>
          <w:rFonts w:hint="default" w:ascii="仿宋" w:hAnsi="仿宋" w:eastAsia="仿宋" w:cs="宋体"/>
          <w:color w:val="000000"/>
          <w:kern w:val="0"/>
          <w:sz w:val="32"/>
          <w:szCs w:val="32"/>
          <w:lang w:val="en-US" w:eastAsia="zh-CN"/>
        </w:rPr>
      </w:pPr>
    </w:p>
    <w:p w14:paraId="7A48B148">
      <w:pPr>
        <w:jc w:val="both"/>
        <w:rPr>
          <w:rFonts w:hint="default" w:ascii="仿宋" w:hAnsi="仿宋" w:eastAsia="仿宋" w:cs="宋体"/>
          <w:color w:val="000000"/>
          <w:kern w:val="0"/>
          <w:sz w:val="32"/>
          <w:szCs w:val="32"/>
          <w:lang w:val="en-US" w:eastAsia="zh-CN"/>
        </w:rPr>
      </w:pPr>
    </w:p>
    <w:p w14:paraId="0CB206D8">
      <w:pPr>
        <w:jc w:val="both"/>
        <w:rPr>
          <w:rFonts w:hint="default" w:ascii="仿宋" w:hAnsi="仿宋" w:eastAsia="仿宋" w:cs="宋体"/>
          <w:color w:val="000000"/>
          <w:kern w:val="0"/>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_GBK">
    <w:panose1 w:val="03000509000000000000"/>
    <w:charset w:val="86"/>
    <w:family w:val="auto"/>
    <w:pitch w:val="default"/>
    <w:sig w:usb0="00000001" w:usb1="080E0000" w:usb2="00000000" w:usb3="00000000" w:csb0="00040000" w:csb1="00000000"/>
    <w:embedRegular r:id="rId1" w:fontKey="{19C1FC94-D489-420F-9B44-2F0A608C7500}"/>
  </w:font>
  <w:font w:name="仿宋">
    <w:panose1 w:val="02010609060101010101"/>
    <w:charset w:val="86"/>
    <w:family w:val="modern"/>
    <w:pitch w:val="default"/>
    <w:sig w:usb0="800002BF" w:usb1="38CF7CFA" w:usb2="00000016" w:usb3="00000000" w:csb0="00040001" w:csb1="00000000"/>
    <w:embedRegular r:id="rId2" w:fontKey="{138500A5-258F-4656-8D06-9D44CFF29A62}"/>
  </w:font>
  <w:font w:name="微软雅黑">
    <w:panose1 w:val="020B0503020204020204"/>
    <w:charset w:val="86"/>
    <w:family w:val="auto"/>
    <w:pitch w:val="default"/>
    <w:sig w:usb0="80000287" w:usb1="280F3C52" w:usb2="00000016" w:usb3="00000000" w:csb0="0004001F" w:csb1="00000000"/>
    <w:embedRegular r:id="rId3" w:fontKey="{9A9B3C07-6B99-4959-AB27-FD272E0E204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1NjkzMzIxMDU5YWZiNzUzODZmYmNjZGQ1NzJjMWUifQ=="/>
    <w:docVar w:name="KSO_WPS_MARK_KEY" w:val="b0957b1a-9431-4949-bf1e-c484317e1821"/>
  </w:docVars>
  <w:rsids>
    <w:rsidRoot w:val="689C49DC"/>
    <w:rsid w:val="003F007A"/>
    <w:rsid w:val="0097577D"/>
    <w:rsid w:val="00C44C44"/>
    <w:rsid w:val="00F82459"/>
    <w:rsid w:val="01960D43"/>
    <w:rsid w:val="01C43C76"/>
    <w:rsid w:val="01D45748"/>
    <w:rsid w:val="01F072A7"/>
    <w:rsid w:val="01F73B1B"/>
    <w:rsid w:val="02D77D9B"/>
    <w:rsid w:val="031413F0"/>
    <w:rsid w:val="0431578A"/>
    <w:rsid w:val="052A6AD1"/>
    <w:rsid w:val="06E635A4"/>
    <w:rsid w:val="071F2612"/>
    <w:rsid w:val="093D1475"/>
    <w:rsid w:val="097C2D95"/>
    <w:rsid w:val="09CD3B43"/>
    <w:rsid w:val="0A837CCA"/>
    <w:rsid w:val="0AE0504E"/>
    <w:rsid w:val="0B375B18"/>
    <w:rsid w:val="0BCF59FE"/>
    <w:rsid w:val="0BD51E39"/>
    <w:rsid w:val="0C5B7E66"/>
    <w:rsid w:val="0CC05AB7"/>
    <w:rsid w:val="0CCB51C9"/>
    <w:rsid w:val="0DE74598"/>
    <w:rsid w:val="0E4017EB"/>
    <w:rsid w:val="0EB65F51"/>
    <w:rsid w:val="0EC00531"/>
    <w:rsid w:val="0EC817E1"/>
    <w:rsid w:val="0EF3685E"/>
    <w:rsid w:val="0EFD148A"/>
    <w:rsid w:val="0F770A50"/>
    <w:rsid w:val="0FA00DEF"/>
    <w:rsid w:val="0FEF7661"/>
    <w:rsid w:val="102F1A55"/>
    <w:rsid w:val="1141273A"/>
    <w:rsid w:val="11B55F40"/>
    <w:rsid w:val="11D3306C"/>
    <w:rsid w:val="12186707"/>
    <w:rsid w:val="12E176DE"/>
    <w:rsid w:val="12F5045C"/>
    <w:rsid w:val="139B74C4"/>
    <w:rsid w:val="13B24196"/>
    <w:rsid w:val="13D50C28"/>
    <w:rsid w:val="140F244B"/>
    <w:rsid w:val="14A40083"/>
    <w:rsid w:val="14C03686"/>
    <w:rsid w:val="15040C8C"/>
    <w:rsid w:val="151F0FBF"/>
    <w:rsid w:val="15B92EBA"/>
    <w:rsid w:val="15CA4090"/>
    <w:rsid w:val="15DF1345"/>
    <w:rsid w:val="15E7531B"/>
    <w:rsid w:val="16E573D4"/>
    <w:rsid w:val="170B670F"/>
    <w:rsid w:val="17656988"/>
    <w:rsid w:val="178D3C98"/>
    <w:rsid w:val="18F93076"/>
    <w:rsid w:val="19094ED0"/>
    <w:rsid w:val="19351A4B"/>
    <w:rsid w:val="193B71B3"/>
    <w:rsid w:val="197A4209"/>
    <w:rsid w:val="19B1359D"/>
    <w:rsid w:val="1BFD0C46"/>
    <w:rsid w:val="1C0F6CA1"/>
    <w:rsid w:val="1C1C04CF"/>
    <w:rsid w:val="1C59205A"/>
    <w:rsid w:val="1D3A087F"/>
    <w:rsid w:val="1E27029E"/>
    <w:rsid w:val="1EDA5344"/>
    <w:rsid w:val="1F0E1492"/>
    <w:rsid w:val="1F7D79B2"/>
    <w:rsid w:val="1FB22434"/>
    <w:rsid w:val="204A184E"/>
    <w:rsid w:val="204D1E63"/>
    <w:rsid w:val="212D0CD3"/>
    <w:rsid w:val="21486EDD"/>
    <w:rsid w:val="219739C1"/>
    <w:rsid w:val="21AA36F4"/>
    <w:rsid w:val="22066450"/>
    <w:rsid w:val="227C3BB4"/>
    <w:rsid w:val="22857CBD"/>
    <w:rsid w:val="22AE50CC"/>
    <w:rsid w:val="22BE6D2B"/>
    <w:rsid w:val="238E0DF3"/>
    <w:rsid w:val="23CE2F9E"/>
    <w:rsid w:val="24612064"/>
    <w:rsid w:val="249661B1"/>
    <w:rsid w:val="249935AC"/>
    <w:rsid w:val="24E50F4F"/>
    <w:rsid w:val="24FC442D"/>
    <w:rsid w:val="25074BFD"/>
    <w:rsid w:val="257638ED"/>
    <w:rsid w:val="259A59BE"/>
    <w:rsid w:val="26927023"/>
    <w:rsid w:val="277C197B"/>
    <w:rsid w:val="27D8088F"/>
    <w:rsid w:val="288325A9"/>
    <w:rsid w:val="28F55CE4"/>
    <w:rsid w:val="293E0E3F"/>
    <w:rsid w:val="296C5733"/>
    <w:rsid w:val="29D532D8"/>
    <w:rsid w:val="2A6D15FD"/>
    <w:rsid w:val="2B5B5A5F"/>
    <w:rsid w:val="2B637A26"/>
    <w:rsid w:val="2BFA0DD4"/>
    <w:rsid w:val="2C4402A1"/>
    <w:rsid w:val="2C583D4C"/>
    <w:rsid w:val="2C9C1CC7"/>
    <w:rsid w:val="2CB06C5F"/>
    <w:rsid w:val="2CB24021"/>
    <w:rsid w:val="2CE113E7"/>
    <w:rsid w:val="2D0A5DDE"/>
    <w:rsid w:val="2D1F0B5F"/>
    <w:rsid w:val="2D216834"/>
    <w:rsid w:val="2E5846E0"/>
    <w:rsid w:val="2ECA5697"/>
    <w:rsid w:val="2EDE198D"/>
    <w:rsid w:val="2F5C49DA"/>
    <w:rsid w:val="2F8F1226"/>
    <w:rsid w:val="2FB4573E"/>
    <w:rsid w:val="303C1F64"/>
    <w:rsid w:val="30CC52EF"/>
    <w:rsid w:val="3138414C"/>
    <w:rsid w:val="3210686D"/>
    <w:rsid w:val="327D3987"/>
    <w:rsid w:val="33A516A6"/>
    <w:rsid w:val="33EA3E24"/>
    <w:rsid w:val="33F67FC4"/>
    <w:rsid w:val="34413A33"/>
    <w:rsid w:val="34AA1C4B"/>
    <w:rsid w:val="35E37DFC"/>
    <w:rsid w:val="36766209"/>
    <w:rsid w:val="371328B1"/>
    <w:rsid w:val="378D3EBA"/>
    <w:rsid w:val="37EB016A"/>
    <w:rsid w:val="384E318F"/>
    <w:rsid w:val="3929719C"/>
    <w:rsid w:val="39A20CFD"/>
    <w:rsid w:val="39E62317"/>
    <w:rsid w:val="39FD6893"/>
    <w:rsid w:val="39FE36C4"/>
    <w:rsid w:val="3A454C8E"/>
    <w:rsid w:val="3A773F37"/>
    <w:rsid w:val="3AD96FF8"/>
    <w:rsid w:val="3B23042C"/>
    <w:rsid w:val="3BCE5DD9"/>
    <w:rsid w:val="3C0D42D6"/>
    <w:rsid w:val="3C795D45"/>
    <w:rsid w:val="3C8F795C"/>
    <w:rsid w:val="3D7529B0"/>
    <w:rsid w:val="3DA57E10"/>
    <w:rsid w:val="3DD60F75"/>
    <w:rsid w:val="3DE07D45"/>
    <w:rsid w:val="3E277DF2"/>
    <w:rsid w:val="3F027239"/>
    <w:rsid w:val="3F19514F"/>
    <w:rsid w:val="3F1C7FA4"/>
    <w:rsid w:val="3F772BC6"/>
    <w:rsid w:val="3FE43E1D"/>
    <w:rsid w:val="40464190"/>
    <w:rsid w:val="413606A8"/>
    <w:rsid w:val="414508EB"/>
    <w:rsid w:val="419E1F1B"/>
    <w:rsid w:val="42424887"/>
    <w:rsid w:val="43686B13"/>
    <w:rsid w:val="436F7EA2"/>
    <w:rsid w:val="43B76311"/>
    <w:rsid w:val="43D9531B"/>
    <w:rsid w:val="43E63694"/>
    <w:rsid w:val="444A5133"/>
    <w:rsid w:val="44550EAB"/>
    <w:rsid w:val="45AD4CB1"/>
    <w:rsid w:val="45E350EA"/>
    <w:rsid w:val="46933926"/>
    <w:rsid w:val="47F47406"/>
    <w:rsid w:val="480D3608"/>
    <w:rsid w:val="481D1D1C"/>
    <w:rsid w:val="485C77F9"/>
    <w:rsid w:val="4970716C"/>
    <w:rsid w:val="49D863F6"/>
    <w:rsid w:val="49DC31EF"/>
    <w:rsid w:val="4B012BCC"/>
    <w:rsid w:val="4CF65190"/>
    <w:rsid w:val="4D896004"/>
    <w:rsid w:val="4DDF79D2"/>
    <w:rsid w:val="4E7C32D2"/>
    <w:rsid w:val="4EC217CD"/>
    <w:rsid w:val="4EDF107B"/>
    <w:rsid w:val="4F1072D9"/>
    <w:rsid w:val="4F6872B7"/>
    <w:rsid w:val="50245B70"/>
    <w:rsid w:val="50594988"/>
    <w:rsid w:val="510756CC"/>
    <w:rsid w:val="515D5808"/>
    <w:rsid w:val="53274B11"/>
    <w:rsid w:val="53F52FE5"/>
    <w:rsid w:val="542E520F"/>
    <w:rsid w:val="543C3DD0"/>
    <w:rsid w:val="54770566"/>
    <w:rsid w:val="56A93273"/>
    <w:rsid w:val="58DD79E4"/>
    <w:rsid w:val="58E16CF4"/>
    <w:rsid w:val="595E2AC4"/>
    <w:rsid w:val="59756CFF"/>
    <w:rsid w:val="59FB4523"/>
    <w:rsid w:val="5B1F1D55"/>
    <w:rsid w:val="5BF44F90"/>
    <w:rsid w:val="5C513715"/>
    <w:rsid w:val="5CD475E1"/>
    <w:rsid w:val="5D1E3978"/>
    <w:rsid w:val="5D431107"/>
    <w:rsid w:val="5D680A7D"/>
    <w:rsid w:val="5E824FEC"/>
    <w:rsid w:val="5FA5225D"/>
    <w:rsid w:val="5FC8476A"/>
    <w:rsid w:val="601B0D2A"/>
    <w:rsid w:val="608D1895"/>
    <w:rsid w:val="60E530F9"/>
    <w:rsid w:val="60F67925"/>
    <w:rsid w:val="618D7A19"/>
    <w:rsid w:val="61C6560F"/>
    <w:rsid w:val="61C80AAF"/>
    <w:rsid w:val="62210161"/>
    <w:rsid w:val="62DB4C16"/>
    <w:rsid w:val="62E55633"/>
    <w:rsid w:val="630261E5"/>
    <w:rsid w:val="645E635E"/>
    <w:rsid w:val="6483759B"/>
    <w:rsid w:val="64D15426"/>
    <w:rsid w:val="66576847"/>
    <w:rsid w:val="66A16CEA"/>
    <w:rsid w:val="676C1E7F"/>
    <w:rsid w:val="67D30150"/>
    <w:rsid w:val="680A039A"/>
    <w:rsid w:val="689C49DC"/>
    <w:rsid w:val="68C16542"/>
    <w:rsid w:val="691B590A"/>
    <w:rsid w:val="69321FF0"/>
    <w:rsid w:val="698D2452"/>
    <w:rsid w:val="6D237EC3"/>
    <w:rsid w:val="6D667FB0"/>
    <w:rsid w:val="6D806684"/>
    <w:rsid w:val="6D9F7806"/>
    <w:rsid w:val="6DE76703"/>
    <w:rsid w:val="6E493F8C"/>
    <w:rsid w:val="6E5C3ECA"/>
    <w:rsid w:val="6F130C28"/>
    <w:rsid w:val="6FAC7C04"/>
    <w:rsid w:val="6FC646EE"/>
    <w:rsid w:val="702E64E8"/>
    <w:rsid w:val="708F4019"/>
    <w:rsid w:val="71256C76"/>
    <w:rsid w:val="71846A96"/>
    <w:rsid w:val="72B10E3E"/>
    <w:rsid w:val="73C75DED"/>
    <w:rsid w:val="740C459B"/>
    <w:rsid w:val="74390581"/>
    <w:rsid w:val="75B3511C"/>
    <w:rsid w:val="76B26BEF"/>
    <w:rsid w:val="76DB7386"/>
    <w:rsid w:val="76F75DE3"/>
    <w:rsid w:val="77006879"/>
    <w:rsid w:val="77026A79"/>
    <w:rsid w:val="77AB6956"/>
    <w:rsid w:val="79387C62"/>
    <w:rsid w:val="7A2860D9"/>
    <w:rsid w:val="7AC2652D"/>
    <w:rsid w:val="7B10284A"/>
    <w:rsid w:val="7B407452"/>
    <w:rsid w:val="7B661868"/>
    <w:rsid w:val="7B8F6A55"/>
    <w:rsid w:val="7B9B28DB"/>
    <w:rsid w:val="7BF8164C"/>
    <w:rsid w:val="7C694787"/>
    <w:rsid w:val="7CC1454F"/>
    <w:rsid w:val="7CC540B3"/>
    <w:rsid w:val="7E1C1010"/>
    <w:rsid w:val="7E3239CA"/>
    <w:rsid w:val="7E84452A"/>
    <w:rsid w:val="7EC34622"/>
    <w:rsid w:val="7F2A5EEC"/>
    <w:rsid w:val="7F390D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5">
    <w:name w:val="Strong"/>
    <w:basedOn w:val="4"/>
    <w:qFormat/>
    <w:uiPriority w:val="0"/>
    <w:rPr>
      <w:b/>
    </w:rPr>
  </w:style>
  <w:style w:type="character" w:styleId="6">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曲靖市麒麟区党政机关单位</Company>
  <Pages>5</Pages>
  <Words>527</Words>
  <Characters>612</Characters>
  <Lines>0</Lines>
  <Paragraphs>0</Paragraphs>
  <TotalTime>4</TotalTime>
  <ScaleCrop>false</ScaleCrop>
  <LinksUpToDate>false</LinksUpToDate>
  <CharactersWithSpaces>689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2021-09-08T03:02:00Z</dcterms:created>
  <dc:creator>Administrator</dc:creator>
  <cp:lastModifiedBy>包华</cp:lastModifiedBy>
  <cp:lastPrinted>2024-11-28T06:48:00Z</cp:lastPrinted>
  <dcterms:modified xsi:type="dcterms:W3CDTF">2024-11-28T07:22:37Z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0D3C2CFEDC5A4C458AC41F24EBEC268E_13</vt:lpwstr>
  </property>
</Properties>
</file>