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A1043">
      <w:pPr>
        <w:adjustRightInd w:val="0"/>
        <w:snapToGrid w:val="0"/>
        <w:spacing w:line="540" w:lineRule="exact"/>
        <w:ind w:right="420" w:firstLine="720" w:firstLineChars="200"/>
        <w:jc w:val="center"/>
        <w:rPr>
          <w:rFonts w:eastAsia="微软雅黑"/>
          <w:sz w:val="18"/>
          <w:szCs w:val="21"/>
        </w:rPr>
      </w:pPr>
      <w:r>
        <w:rPr>
          <w:rFonts w:hint="eastAsia" w:ascii="方正小标宋_GBK" w:eastAsia="方正小标宋_GBK"/>
          <w:sz w:val="36"/>
          <w:szCs w:val="36"/>
        </w:rPr>
        <w:t>关</w:t>
      </w:r>
      <w:r>
        <w:rPr>
          <w:rFonts w:hint="eastAsia" w:ascii="方正小标宋_GBK" w:eastAsia="方正小标宋_GBK"/>
          <w:sz w:val="36"/>
          <w:szCs w:val="36"/>
          <w:lang w:eastAsia="zh-CN"/>
        </w:rPr>
        <w:t>于</w:t>
      </w:r>
      <w:r>
        <w:rPr>
          <w:rFonts w:hint="eastAsia" w:ascii="方正小标宋_GBK" w:eastAsia="方正小标宋_GBK"/>
          <w:sz w:val="36"/>
          <w:szCs w:val="36"/>
          <w:lang w:val="en-US" w:eastAsia="zh-CN"/>
        </w:rPr>
        <w:t>中集云鼎映象苑住宅商业二期（3栋商业、4栋幼儿园、7、9、10栋住宅）建设项目规划核实情况的公示</w:t>
      </w:r>
    </w:p>
    <w:p w14:paraId="4A57DB1B">
      <w:pPr>
        <w:keepNext w:val="0"/>
        <w:keepLines w:val="0"/>
        <w:widowControl/>
        <w:suppressLineNumbers w:val="0"/>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曲靖市中碧瑞房地产开发有限公司建设的中集云鼎映象苑住宅商业二期（3栋商业、4栋幼儿园、7、9、10栋住宅）项目位于麒麟北路以西、三江大道以南、交通路以东、食品街以北。建设单位向我局申请该项目建设工程规划核实。依据《中华人民共和国城乡规划法》《中华人民共和国行政许可法》和《云南省城乡规划条例》相关规定，现将规划核实情况公示如下：</w:t>
      </w:r>
      <w:bookmarkStart w:id="0" w:name="_GoBack"/>
      <w:bookmarkEnd w:id="0"/>
    </w:p>
    <w:p w14:paraId="43FFF48B">
      <w:pPr>
        <w:keepNext w:val="0"/>
        <w:keepLines w:val="0"/>
        <w:widowControl/>
        <w:suppressLineNumbers w:val="0"/>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经审核，现建设项目已基本符合《云鼎映象苑项目修建性详细规划》（曲资规审（建）字</w:t>
      </w:r>
      <w:r>
        <w:rPr>
          <w:rFonts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rPr>
        <w:t>202</w:t>
      </w:r>
      <w:r>
        <w:rPr>
          <w:rFonts w:hint="eastAsia" w:ascii="仿宋" w:hAnsi="仿宋" w:eastAsia="仿宋" w:cs="仿宋"/>
          <w:i w:val="0"/>
          <w:iCs w:val="0"/>
          <w:caps w:val="0"/>
          <w:color w:val="000000"/>
          <w:spacing w:val="0"/>
          <w:sz w:val="28"/>
          <w:szCs w:val="28"/>
          <w:lang w:val="en-US" w:eastAsia="zh-CN"/>
        </w:rPr>
        <w:t>1</w:t>
      </w:r>
      <w:r>
        <w:rPr>
          <w:rFonts w:hint="eastAsia" w:ascii="仿宋" w:hAnsi="仿宋" w:eastAsia="仿宋" w:cs="仿宋"/>
          <w:i w:val="0"/>
          <w:iCs w:val="0"/>
          <w:caps w:val="0"/>
          <w:color w:val="000000"/>
          <w:spacing w:val="0"/>
          <w:sz w:val="28"/>
          <w:szCs w:val="28"/>
        </w:rPr>
        <w:t>〕</w:t>
      </w:r>
      <w:r>
        <w:rPr>
          <w:rFonts w:hint="eastAsia" w:ascii="仿宋" w:hAnsi="仿宋" w:eastAsia="仿宋" w:cs="仿宋"/>
          <w:sz w:val="28"/>
          <w:szCs w:val="28"/>
          <w:lang w:val="en-US" w:eastAsia="zh-CN"/>
        </w:rPr>
        <w:t>014号）和《建设工程规划许可证》（建字第麒麟区202100014号）。存在建筑轮廓线外扩、增建门卫室、增建遮雨板、通风井及阳台、部分遮雨板扩大等问题，以上问题不影响规划及使用，已移交区行政综合执法局处置。项目符合核发《建设工程规划核实意见》要求。通过7个工作日现场公示和曲靖市麒麟区政府门户网站（www.ql.</w:t>
      </w:r>
    </w:p>
    <w:p w14:paraId="3451063C">
      <w:pPr>
        <w:keepNext w:val="0"/>
        <w:keepLines w:val="0"/>
        <w:widowControl/>
        <w:suppressLineNumbers w:val="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gov.cn）公示征询意见。</w:t>
      </w:r>
    </w:p>
    <w:p w14:paraId="5C7443A6">
      <w:pPr>
        <w:spacing w:line="600" w:lineRule="exact"/>
        <w:ind w:firstLine="700" w:firstLine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公示地点：“云鼎映象苑项目”项目现场，曲靖市麒麟区政府门户网站（www.ql.gov.cn）。</w:t>
      </w:r>
    </w:p>
    <w:p w14:paraId="23D82AB3">
      <w:pPr>
        <w:spacing w:line="600" w:lineRule="exact"/>
        <w:ind w:firstLine="700" w:firstLine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公示时间：为2024年12月9日至2024年12月17日。（7个工作日）</w:t>
      </w:r>
    </w:p>
    <w:p w14:paraId="40D936E2">
      <w:pPr>
        <w:spacing w:line="600" w:lineRule="exact"/>
        <w:ind w:firstLine="700" w:firstLine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如有异议，请在公示期内请以书面的形式反馈至曲靖市麒麟区自然资源局。逾期或无异议的，曲靖市麒麟区自然资源局按现状予以规划核实，出具建设工程规划核实意见。</w:t>
      </w:r>
    </w:p>
    <w:p w14:paraId="0B1E783A">
      <w:pPr>
        <w:spacing w:line="600" w:lineRule="exact"/>
        <w:ind w:firstLine="700" w:firstLine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联系方式：麒麟区自然资源局测绘和地理信息管理科   </w:t>
      </w:r>
    </w:p>
    <w:p w14:paraId="190EC70D">
      <w:pPr>
        <w:spacing w:line="600" w:lineRule="exact"/>
        <w:ind w:firstLine="700" w:firstLine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电话：0874-3187818。</w:t>
      </w:r>
    </w:p>
    <w:p w14:paraId="07F58627">
      <w:pPr>
        <w:spacing w:line="600" w:lineRule="exact"/>
        <w:ind w:firstLine="700" w:firstLine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曲靖市麒麟区自然资源局</w:t>
      </w:r>
    </w:p>
    <w:p w14:paraId="6B1036D6">
      <w:pPr>
        <w:spacing w:line="600" w:lineRule="exact"/>
        <w:ind w:firstLine="700" w:firstLine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2024年12月9日</w:t>
      </w:r>
    </w:p>
    <w:p w14:paraId="44BEEEED">
      <w:pPr>
        <w:spacing w:line="600" w:lineRule="exact"/>
        <w:ind w:firstLine="700" w:firstLineChars="250"/>
        <w:rPr>
          <w:rFonts w:hint="eastAsia" w:ascii="仿宋" w:hAnsi="仿宋" w:eastAsia="仿宋" w:cs="仿宋"/>
          <w:sz w:val="28"/>
          <w:szCs w:val="28"/>
          <w:lang w:val="en-US" w:eastAsia="zh-CN"/>
        </w:rPr>
      </w:pPr>
    </w:p>
    <w:p w14:paraId="66AEE646">
      <w:pPr>
        <w:spacing w:line="600" w:lineRule="exact"/>
        <w:ind w:firstLine="700" w:firstLineChars="250"/>
        <w:rPr>
          <w:rFonts w:hint="eastAsia" w:ascii="仿宋" w:hAnsi="仿宋" w:eastAsia="仿宋" w:cs="仿宋"/>
          <w:sz w:val="28"/>
          <w:szCs w:val="28"/>
          <w:lang w:val="en-US" w:eastAsia="zh-CN"/>
        </w:rPr>
      </w:pPr>
    </w:p>
    <w:p w14:paraId="14DCCD46">
      <w:pPr>
        <w:spacing w:line="600" w:lineRule="exact"/>
        <w:ind w:firstLine="700" w:firstLineChars="250"/>
        <w:rPr>
          <w:rFonts w:hint="eastAsia" w:ascii="仿宋" w:hAnsi="仿宋" w:eastAsia="仿宋" w:cs="仿宋"/>
          <w:sz w:val="28"/>
          <w:szCs w:val="28"/>
          <w:lang w:val="en-US" w:eastAsia="zh-CN"/>
        </w:rPr>
      </w:pPr>
    </w:p>
    <w:p w14:paraId="01FCFAFF">
      <w:pPr>
        <w:spacing w:line="600" w:lineRule="exact"/>
        <w:ind w:firstLine="700" w:firstLineChars="250"/>
        <w:rPr>
          <w:rFonts w:hint="eastAsia" w:ascii="仿宋" w:hAnsi="仿宋" w:eastAsia="仿宋" w:cs="仿宋"/>
          <w:sz w:val="28"/>
          <w:szCs w:val="28"/>
          <w:lang w:val="en-US" w:eastAsia="zh-CN"/>
        </w:rPr>
      </w:pPr>
    </w:p>
    <w:p w14:paraId="57115860">
      <w:pPr>
        <w:spacing w:line="600" w:lineRule="exact"/>
        <w:ind w:firstLine="700" w:firstLineChars="25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附图：</w:t>
      </w:r>
    </w:p>
    <w:p w14:paraId="090ECA1F">
      <w:pPr>
        <w:spacing w:line="600" w:lineRule="exact"/>
        <w:ind w:firstLine="525" w:firstLineChars="250"/>
        <w:rPr>
          <w:rFonts w:hint="eastAsia" w:ascii="仿宋" w:hAnsi="仿宋" w:eastAsia="仿宋" w:cs="仿宋"/>
          <w:sz w:val="28"/>
          <w:szCs w:val="28"/>
          <w:lang w:val="en-US" w:eastAsia="zh-CN"/>
        </w:rPr>
      </w:pPr>
      <w:r>
        <w:drawing>
          <wp:anchor distT="0" distB="0" distL="114300" distR="114300" simplePos="0" relativeHeight="251659264" behindDoc="1" locked="0" layoutInCell="1" allowOverlap="1">
            <wp:simplePos x="0" y="0"/>
            <wp:positionH relativeFrom="column">
              <wp:posOffset>-159385</wp:posOffset>
            </wp:positionH>
            <wp:positionV relativeFrom="paragraph">
              <wp:posOffset>67945</wp:posOffset>
            </wp:positionV>
            <wp:extent cx="7273290" cy="3733165"/>
            <wp:effectExtent l="0" t="0" r="381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7273290" cy="3733165"/>
                    </a:xfrm>
                    <a:prstGeom prst="rect">
                      <a:avLst/>
                    </a:prstGeom>
                    <a:noFill/>
                    <a:ln>
                      <a:noFill/>
                    </a:ln>
                  </pic:spPr>
                </pic:pic>
              </a:graphicData>
            </a:graphic>
          </wp:anchor>
        </w:drawing>
      </w:r>
    </w:p>
    <w:p w14:paraId="1A53D28B">
      <w:pPr>
        <w:spacing w:line="600" w:lineRule="exact"/>
        <w:ind w:firstLine="700" w:firstLineChars="250"/>
        <w:rPr>
          <w:rFonts w:hint="eastAsia" w:ascii="仿宋" w:hAnsi="仿宋" w:eastAsia="仿宋" w:cs="仿宋"/>
          <w:sz w:val="28"/>
          <w:szCs w:val="28"/>
          <w:lang w:val="en-US" w:eastAsia="zh-CN"/>
        </w:rPr>
      </w:pPr>
    </w:p>
    <w:p w14:paraId="7D44C49D">
      <w:pPr>
        <w:spacing w:line="600" w:lineRule="exact"/>
        <w:ind w:firstLine="700" w:firstLineChars="250"/>
        <w:rPr>
          <w:rFonts w:hint="eastAsia" w:ascii="仿宋" w:hAnsi="仿宋" w:eastAsia="仿宋" w:cs="仿宋"/>
          <w:sz w:val="28"/>
          <w:szCs w:val="28"/>
          <w:lang w:val="en-US" w:eastAsia="zh-CN"/>
        </w:rPr>
      </w:pPr>
    </w:p>
    <w:p w14:paraId="24744C90">
      <w:pPr>
        <w:spacing w:line="600" w:lineRule="exact"/>
        <w:ind w:firstLine="700" w:firstLineChars="250"/>
        <w:rPr>
          <w:rFonts w:hint="eastAsia" w:ascii="仿宋" w:hAnsi="仿宋" w:eastAsia="仿宋" w:cs="仿宋"/>
          <w:sz w:val="28"/>
          <w:szCs w:val="28"/>
          <w:lang w:val="en-US" w:eastAsia="zh-CN"/>
        </w:rPr>
      </w:pPr>
    </w:p>
    <w:p w14:paraId="24B049A9">
      <w:pPr>
        <w:spacing w:line="600" w:lineRule="exact"/>
        <w:ind w:firstLine="700" w:firstLineChars="250"/>
        <w:rPr>
          <w:rFonts w:hint="eastAsia" w:ascii="仿宋" w:hAnsi="仿宋" w:eastAsia="仿宋" w:cs="仿宋"/>
          <w:sz w:val="28"/>
          <w:szCs w:val="28"/>
          <w:lang w:val="en-US" w:eastAsia="zh-CN"/>
        </w:rPr>
      </w:pPr>
    </w:p>
    <w:p w14:paraId="78771A10">
      <w:pPr>
        <w:spacing w:line="600" w:lineRule="exact"/>
        <w:ind w:firstLine="700" w:firstLineChars="250"/>
        <w:rPr>
          <w:rFonts w:hint="eastAsia" w:ascii="仿宋" w:hAnsi="仿宋" w:eastAsia="仿宋" w:cs="仿宋"/>
          <w:sz w:val="28"/>
          <w:szCs w:val="28"/>
          <w:lang w:val="en-US" w:eastAsia="zh-CN"/>
        </w:rPr>
      </w:pPr>
    </w:p>
    <w:p w14:paraId="2FCCDB34">
      <w:pPr>
        <w:spacing w:line="600" w:lineRule="exact"/>
        <w:ind w:firstLine="700" w:firstLineChars="250"/>
        <w:rPr>
          <w:rFonts w:hint="eastAsia" w:ascii="仿宋" w:hAnsi="仿宋" w:eastAsia="仿宋" w:cs="仿宋"/>
          <w:sz w:val="28"/>
          <w:szCs w:val="28"/>
          <w:lang w:val="en-US" w:eastAsia="zh-CN"/>
        </w:rPr>
      </w:pPr>
    </w:p>
    <w:p w14:paraId="38177F1E">
      <w:pPr>
        <w:spacing w:line="600" w:lineRule="exact"/>
        <w:ind w:firstLine="700" w:firstLineChars="250"/>
        <w:rPr>
          <w:rFonts w:hint="eastAsia" w:ascii="仿宋" w:hAnsi="仿宋" w:eastAsia="仿宋" w:cs="仿宋"/>
          <w:sz w:val="28"/>
          <w:szCs w:val="28"/>
          <w:lang w:val="en-US" w:eastAsia="zh-CN"/>
        </w:rPr>
      </w:pPr>
    </w:p>
    <w:p w14:paraId="4FC163D2">
      <w:pPr>
        <w:spacing w:line="600" w:lineRule="exact"/>
        <w:ind w:firstLine="700" w:firstLineChars="250"/>
        <w:rPr>
          <w:rFonts w:hint="eastAsia" w:ascii="仿宋" w:hAnsi="仿宋" w:eastAsia="仿宋" w:cs="仿宋"/>
          <w:sz w:val="28"/>
          <w:szCs w:val="28"/>
          <w:lang w:val="en-US" w:eastAsia="zh-CN"/>
        </w:rPr>
      </w:pPr>
    </w:p>
    <w:p w14:paraId="4AF82B17">
      <w:pPr>
        <w:spacing w:line="600" w:lineRule="exact"/>
        <w:ind w:firstLine="700" w:firstLineChars="250"/>
        <w:rPr>
          <w:rFonts w:hint="eastAsia" w:ascii="仿宋" w:hAnsi="仿宋" w:eastAsia="仿宋" w:cs="仿宋"/>
          <w:sz w:val="28"/>
          <w:szCs w:val="28"/>
          <w:lang w:val="en-US" w:eastAsia="zh-CN"/>
        </w:rPr>
      </w:pPr>
    </w:p>
    <w:p w14:paraId="1956CB25">
      <w:pPr>
        <w:spacing w:line="600" w:lineRule="exact"/>
        <w:ind w:firstLine="700" w:firstLineChars="250"/>
        <w:rPr>
          <w:rFonts w:hint="eastAsia" w:ascii="仿宋" w:hAnsi="仿宋" w:eastAsia="仿宋" w:cs="仿宋"/>
          <w:sz w:val="28"/>
          <w:szCs w:val="28"/>
          <w:lang w:val="en-US" w:eastAsia="zh-CN"/>
        </w:rPr>
      </w:pPr>
    </w:p>
    <w:p w14:paraId="17D5F65A">
      <w:pPr>
        <w:spacing w:line="600" w:lineRule="exact"/>
        <w:ind w:firstLine="525" w:firstLineChars="250"/>
        <w:rPr>
          <w:rFonts w:hint="eastAsia" w:ascii="仿宋" w:hAnsi="仿宋" w:eastAsia="仿宋" w:cs="仿宋"/>
          <w:sz w:val="28"/>
          <w:szCs w:val="28"/>
          <w:lang w:val="en-US" w:eastAsia="zh-CN"/>
        </w:rPr>
      </w:pPr>
      <w:r>
        <w:drawing>
          <wp:anchor distT="0" distB="0" distL="114300" distR="114300" simplePos="0" relativeHeight="251660288" behindDoc="1" locked="0" layoutInCell="1" allowOverlap="1">
            <wp:simplePos x="0" y="0"/>
            <wp:positionH relativeFrom="column">
              <wp:posOffset>-179705</wp:posOffset>
            </wp:positionH>
            <wp:positionV relativeFrom="paragraph">
              <wp:posOffset>189865</wp:posOffset>
            </wp:positionV>
            <wp:extent cx="7179310" cy="3676650"/>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7179310" cy="3676650"/>
                    </a:xfrm>
                    <a:prstGeom prst="rect">
                      <a:avLst/>
                    </a:prstGeom>
                    <a:noFill/>
                    <a:ln>
                      <a:noFill/>
                    </a:ln>
                  </pic:spPr>
                </pic:pic>
              </a:graphicData>
            </a:graphic>
          </wp:anchor>
        </w:drawing>
      </w:r>
    </w:p>
    <w:p w14:paraId="0B3B0AA9">
      <w:pPr>
        <w:spacing w:line="600" w:lineRule="exact"/>
        <w:ind w:firstLine="700" w:firstLineChars="250"/>
        <w:rPr>
          <w:rFonts w:hint="eastAsia" w:ascii="仿宋" w:hAnsi="仿宋" w:eastAsia="仿宋" w:cs="仿宋"/>
          <w:sz w:val="28"/>
          <w:szCs w:val="28"/>
          <w:lang w:val="en-US" w:eastAsia="zh-CN"/>
        </w:rPr>
      </w:pPr>
    </w:p>
    <w:p w14:paraId="100EB1DF">
      <w:pPr>
        <w:spacing w:line="600" w:lineRule="exact"/>
        <w:ind w:firstLine="700" w:firstLineChars="250"/>
        <w:rPr>
          <w:rFonts w:hint="eastAsia" w:ascii="仿宋" w:hAnsi="仿宋" w:eastAsia="仿宋" w:cs="仿宋"/>
          <w:sz w:val="28"/>
          <w:szCs w:val="28"/>
          <w:lang w:val="en-US" w:eastAsia="zh-CN"/>
        </w:rPr>
      </w:pPr>
    </w:p>
    <w:p w14:paraId="63853BB5">
      <w:pPr>
        <w:spacing w:line="600" w:lineRule="exact"/>
        <w:ind w:firstLine="700" w:firstLineChars="250"/>
        <w:rPr>
          <w:rFonts w:hint="eastAsia" w:ascii="仿宋" w:hAnsi="仿宋" w:eastAsia="仿宋" w:cs="仿宋"/>
          <w:sz w:val="28"/>
          <w:szCs w:val="28"/>
          <w:lang w:val="en-US" w:eastAsia="zh-CN"/>
        </w:rPr>
      </w:pPr>
    </w:p>
    <w:p w14:paraId="7D127BCD">
      <w:pPr>
        <w:spacing w:line="600" w:lineRule="exact"/>
        <w:ind w:firstLine="700" w:firstLineChars="250"/>
        <w:rPr>
          <w:rFonts w:hint="eastAsia" w:ascii="仿宋" w:hAnsi="仿宋" w:eastAsia="仿宋" w:cs="仿宋"/>
          <w:sz w:val="28"/>
          <w:szCs w:val="28"/>
          <w:lang w:val="en-US" w:eastAsia="zh-CN"/>
        </w:rPr>
      </w:pPr>
    </w:p>
    <w:p w14:paraId="448F6637">
      <w:pPr>
        <w:spacing w:line="600" w:lineRule="exact"/>
        <w:ind w:firstLine="700" w:firstLineChars="250"/>
        <w:rPr>
          <w:rFonts w:hint="eastAsia" w:ascii="仿宋" w:hAnsi="仿宋" w:eastAsia="仿宋" w:cs="仿宋"/>
          <w:sz w:val="28"/>
          <w:szCs w:val="28"/>
          <w:lang w:val="en-US" w:eastAsia="zh-CN"/>
        </w:rPr>
      </w:pPr>
    </w:p>
    <w:p w14:paraId="56A17F6C">
      <w:pPr>
        <w:spacing w:line="600" w:lineRule="exact"/>
        <w:ind w:firstLine="700" w:firstLineChars="250"/>
        <w:rPr>
          <w:rFonts w:hint="eastAsia" w:ascii="仿宋" w:hAnsi="仿宋" w:eastAsia="仿宋" w:cs="仿宋"/>
          <w:sz w:val="28"/>
          <w:szCs w:val="28"/>
          <w:lang w:val="en-US" w:eastAsia="zh-CN"/>
        </w:rPr>
      </w:pPr>
    </w:p>
    <w:p w14:paraId="09427C1A">
      <w:pPr>
        <w:spacing w:line="600" w:lineRule="exact"/>
        <w:ind w:firstLine="700" w:firstLineChars="250"/>
        <w:rPr>
          <w:rFonts w:hint="eastAsia" w:ascii="仿宋" w:hAnsi="仿宋" w:eastAsia="仿宋" w:cs="仿宋"/>
          <w:sz w:val="28"/>
          <w:szCs w:val="28"/>
          <w:lang w:val="en-US" w:eastAsia="zh-CN"/>
        </w:rPr>
      </w:pPr>
    </w:p>
    <w:p w14:paraId="3C1C0E3F">
      <w:pPr>
        <w:spacing w:line="600" w:lineRule="exact"/>
        <w:ind w:firstLine="700" w:firstLineChars="250"/>
        <w:rPr>
          <w:rFonts w:hint="eastAsia" w:ascii="仿宋" w:hAnsi="仿宋" w:eastAsia="仿宋" w:cs="仿宋"/>
          <w:sz w:val="28"/>
          <w:szCs w:val="28"/>
          <w:lang w:val="en-US" w:eastAsia="zh-CN"/>
        </w:rPr>
      </w:pPr>
    </w:p>
    <w:p w14:paraId="28567889">
      <w:pPr>
        <w:spacing w:line="600" w:lineRule="exact"/>
        <w:ind w:firstLine="700" w:firstLineChars="250"/>
        <w:rPr>
          <w:rFonts w:hint="eastAsia" w:ascii="仿宋" w:hAnsi="仿宋" w:eastAsia="仿宋" w:cs="仿宋"/>
          <w:sz w:val="28"/>
          <w:szCs w:val="28"/>
          <w:lang w:val="en-US" w:eastAsia="zh-CN"/>
        </w:rPr>
      </w:pPr>
    </w:p>
    <w:p w14:paraId="01C0661A">
      <w:pPr>
        <w:spacing w:line="600" w:lineRule="exact"/>
        <w:ind w:firstLine="700" w:firstLineChars="250"/>
        <w:rPr>
          <w:rFonts w:hint="eastAsia" w:ascii="仿宋" w:hAnsi="仿宋" w:eastAsia="仿宋" w:cs="仿宋"/>
          <w:sz w:val="28"/>
          <w:szCs w:val="28"/>
          <w:lang w:val="en-US" w:eastAsia="zh-CN"/>
        </w:rPr>
      </w:pPr>
    </w:p>
    <w:p w14:paraId="4257972A">
      <w:pPr>
        <w:spacing w:line="600" w:lineRule="exact"/>
        <w:ind w:firstLine="700" w:firstLineChars="250"/>
        <w:rPr>
          <w:rFonts w:hint="eastAsia" w:ascii="仿宋" w:hAnsi="仿宋" w:eastAsia="仿宋" w:cs="仿宋"/>
          <w:sz w:val="28"/>
          <w:szCs w:val="28"/>
          <w:lang w:val="en-US" w:eastAsia="zh-CN"/>
        </w:rPr>
      </w:pPr>
    </w:p>
    <w:p w14:paraId="138FE8E6">
      <w:pPr>
        <w:spacing w:line="600" w:lineRule="exact"/>
        <w:ind w:firstLine="700" w:firstLineChars="250"/>
        <w:rPr>
          <w:rFonts w:hint="eastAsia" w:ascii="仿宋" w:hAnsi="仿宋" w:eastAsia="仿宋" w:cs="仿宋"/>
          <w:sz w:val="28"/>
          <w:szCs w:val="28"/>
          <w:lang w:val="en-US" w:eastAsia="zh-CN"/>
        </w:rPr>
      </w:pPr>
    </w:p>
    <w:p w14:paraId="44CF6209">
      <w:pPr>
        <w:spacing w:line="600" w:lineRule="exact"/>
        <w:ind w:firstLine="700" w:firstLineChars="250"/>
        <w:rPr>
          <w:rFonts w:hint="eastAsia" w:ascii="仿宋" w:hAnsi="仿宋" w:eastAsia="仿宋" w:cs="仿宋"/>
          <w:sz w:val="28"/>
          <w:szCs w:val="28"/>
          <w:lang w:val="en-US" w:eastAsia="zh-CN"/>
        </w:rPr>
      </w:pPr>
    </w:p>
    <w:p w14:paraId="3EB1A19D">
      <w:pPr>
        <w:spacing w:line="600" w:lineRule="exact"/>
        <w:ind w:firstLine="700" w:firstLineChars="250"/>
        <w:rPr>
          <w:rFonts w:hint="eastAsia" w:ascii="仿宋" w:hAnsi="仿宋" w:eastAsia="仿宋" w:cs="仿宋"/>
          <w:sz w:val="28"/>
          <w:szCs w:val="28"/>
          <w:lang w:val="en-US" w:eastAsia="zh-CN"/>
        </w:rPr>
      </w:pPr>
    </w:p>
    <w:p w14:paraId="1A8CB0C2">
      <w:pPr>
        <w:spacing w:line="600" w:lineRule="exact"/>
        <w:ind w:firstLine="525" w:firstLineChars="250"/>
        <w:rPr>
          <w:rFonts w:hint="eastAsia" w:ascii="仿宋" w:hAnsi="仿宋" w:eastAsia="仿宋" w:cs="仿宋"/>
          <w:sz w:val="28"/>
          <w:szCs w:val="28"/>
          <w:lang w:val="en-US" w:eastAsia="zh-CN"/>
        </w:rPr>
      </w:pPr>
      <w:r>
        <w:drawing>
          <wp:anchor distT="0" distB="0" distL="114300" distR="114300" simplePos="0" relativeHeight="251661312" behindDoc="1" locked="0" layoutInCell="1" allowOverlap="1">
            <wp:simplePos x="0" y="0"/>
            <wp:positionH relativeFrom="column">
              <wp:posOffset>-20320</wp:posOffset>
            </wp:positionH>
            <wp:positionV relativeFrom="paragraph">
              <wp:posOffset>38100</wp:posOffset>
            </wp:positionV>
            <wp:extent cx="6800215" cy="3426460"/>
            <wp:effectExtent l="0" t="0" r="635"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800215" cy="3426460"/>
                    </a:xfrm>
                    <a:prstGeom prst="rect">
                      <a:avLst/>
                    </a:prstGeom>
                    <a:noFill/>
                    <a:ln>
                      <a:noFill/>
                    </a:ln>
                  </pic:spPr>
                </pic:pic>
              </a:graphicData>
            </a:graphic>
          </wp:anchor>
        </w:drawing>
      </w:r>
    </w:p>
    <w:sectPr>
      <w:pgSz w:w="11906" w:h="16838"/>
      <w:pgMar w:top="590" w:right="626" w:bottom="249" w:left="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mOTBiOGE4Y2Y3M2IwNDk1ZDlmODUzN2I5ZGM2OGMifQ=="/>
  </w:docVars>
  <w:rsids>
    <w:rsidRoot w:val="695E48E3"/>
    <w:rsid w:val="00030942"/>
    <w:rsid w:val="004162C8"/>
    <w:rsid w:val="004977DE"/>
    <w:rsid w:val="02600E2B"/>
    <w:rsid w:val="10F61A67"/>
    <w:rsid w:val="17274942"/>
    <w:rsid w:val="19091AE4"/>
    <w:rsid w:val="1C70644E"/>
    <w:rsid w:val="1CE17E4F"/>
    <w:rsid w:val="241A20FE"/>
    <w:rsid w:val="246B299C"/>
    <w:rsid w:val="28CA7468"/>
    <w:rsid w:val="30EC5AA7"/>
    <w:rsid w:val="32866600"/>
    <w:rsid w:val="370B12E8"/>
    <w:rsid w:val="39EB7A3F"/>
    <w:rsid w:val="3D8422C4"/>
    <w:rsid w:val="3EBE1B82"/>
    <w:rsid w:val="3EE63970"/>
    <w:rsid w:val="411E3E25"/>
    <w:rsid w:val="44A64CC2"/>
    <w:rsid w:val="46C628C0"/>
    <w:rsid w:val="48E4615A"/>
    <w:rsid w:val="4A1B50D5"/>
    <w:rsid w:val="58560F32"/>
    <w:rsid w:val="5BB460F0"/>
    <w:rsid w:val="5DF55463"/>
    <w:rsid w:val="6509305A"/>
    <w:rsid w:val="65B70F06"/>
    <w:rsid w:val="66D16DBA"/>
    <w:rsid w:val="695E48E3"/>
    <w:rsid w:val="6B0E3F18"/>
    <w:rsid w:val="6BB336D1"/>
    <w:rsid w:val="6D037AE7"/>
    <w:rsid w:val="74781620"/>
    <w:rsid w:val="75D3388A"/>
    <w:rsid w:val="78D76B5C"/>
    <w:rsid w:val="7FA00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曲靖市直属党政机关单位</Company>
  <Pages>3</Pages>
  <Words>587</Words>
  <Characters>649</Characters>
  <Lines>4</Lines>
  <Paragraphs>1</Paragraphs>
  <TotalTime>0</TotalTime>
  <ScaleCrop>false</ScaleCrop>
  <LinksUpToDate>false</LinksUpToDate>
  <CharactersWithSpaces>744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2022-11-30T08:42:00Z</dcterms:created>
  <dc:creator>小樱</dc:creator>
  <cp:lastModifiedBy>包华</cp:lastModifiedBy>
  <cp:lastPrinted>2024-12-05T01:46:00Z</cp:lastPrinted>
  <dcterms:modified xsi:type="dcterms:W3CDTF">2024-12-10T01:43:29Z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1D53A4555E514B97A994D414633F45A7_13</vt:lpwstr>
  </property>
</Properties>
</file>