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6DDC4">
      <w:pPr>
        <w:spacing w:line="44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曲靖肯豪斯置业有限公司心香别院二期项目建设工程设计方案调整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t>批前公示</w:t>
      </w:r>
    </w:p>
    <w:p w14:paraId="1839B1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 w14:paraId="5580BC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曲靖肯豪斯置业有限公司心香别院二期项目建设工程设计方案调整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已经属地自然资源部门审查，符合当地规划技术指标要求，经曲靖市国土空间规划和土地储备委员会2024年第二次会议审议，拟同意该项目办理规划手续，按照有关规定，现将该项目规划予以批前公示。</w:t>
      </w:r>
    </w:p>
    <w:p w14:paraId="22B318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曲靖肯豪斯置业有限公司心香别院二期项目建设工程设计方案调整</w:t>
      </w:r>
    </w:p>
    <w:p w14:paraId="5232F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曲靖肯豪斯置业有限公司</w:t>
      </w:r>
    </w:p>
    <w:p w14:paraId="1D5BD1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none"/>
          <w:lang w:val="en-US" w:eastAsia="zh-CN"/>
        </w:rPr>
        <w:t>项目位置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思源路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以南，育才路以东</w:t>
      </w:r>
    </w:p>
    <w:p w14:paraId="3D21A1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本次调整内容:1.原方案为地上两层商业服务用房，本次调整为低层住宅建筑；2.原方案无地下室，本次调整部位增加地下室；3.建筑风貌改变。</w:t>
      </w:r>
    </w:p>
    <w:p w14:paraId="33DBC8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总用地面积88615㎡（132.92亩），调整后总建筑面积249284.85㎡，其中地上总建筑面积171981.93㎡，地下总建筑面积77302.92㎡，计容总面积170025.08㎡，基底面积18736.52㎡，容积率1.92，建筑密度21.14%，绿地面积31315.1㎡，绿地率35.34%，机动车位1955个，非机动车位839个。</w:t>
      </w:r>
    </w:p>
    <w:p w14:paraId="2E30BB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2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w w:val="97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w w:val="97"/>
          <w:kern w:val="0"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 w:cs="宋体"/>
          <w:color w:val="000000"/>
          <w:w w:val="97"/>
          <w:kern w:val="0"/>
          <w:sz w:val="32"/>
          <w:szCs w:val="32"/>
          <w:highlight w:val="none"/>
          <w:lang w:val="en-US" w:eastAsia="zh-CN"/>
        </w:rPr>
        <w:t>2024年12月12日至12月20日（7个工作日）。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</w:p>
    <w:p w14:paraId="0E7185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附件：1.规划总平面及鸟瞰调整对比图（原方案为沿街商业，本次调整为低层住宅）</w:t>
      </w:r>
    </w:p>
    <w:p w14:paraId="37DC7B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960" w:firstLineChars="3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2.经济技术指标调整对比表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　　　3.单体对比图 （原方案为地上两层商业服务用房，本次调整为低层住宅建筑且增加地下室） </w:t>
      </w:r>
    </w:p>
    <w:p w14:paraId="21E224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960" w:firstLineChars="3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4.单体透视图对比 （调整后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建筑风貌改变）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</w:t>
      </w:r>
    </w:p>
    <w:p w14:paraId="58D1BD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840" w:firstLineChars="3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8"/>
          <w:szCs w:val="28"/>
          <w:shd w:val="clear"/>
          <w:lang w:val="en-US" w:eastAsia="zh-CN" w:bidi="ar"/>
        </w:rPr>
        <w:t xml:space="preserve">           </w:t>
      </w:r>
    </w:p>
    <w:p w14:paraId="14F396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 xml:space="preserve">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曲靖市麒麟区自然资源局</w:t>
      </w:r>
    </w:p>
    <w:p w14:paraId="27ECAA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                             2024年12月12日</w:t>
      </w:r>
    </w:p>
    <w:p w14:paraId="2285B3B6"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page"/>
      </w:r>
    </w:p>
    <w:p w14:paraId="364F082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附件1：规划总平面及鸟瞰调整对比图</w:t>
      </w:r>
    </w:p>
    <w:p w14:paraId="1B818C2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（原方案为沿街商业，本次调整为低层住宅）</w:t>
      </w:r>
    </w:p>
    <w:p w14:paraId="2CBC1BF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原审批方案</w:t>
      </w:r>
    </w:p>
    <w:p w14:paraId="06BB7D6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72405" cy="3630295"/>
            <wp:effectExtent l="0" t="0" r="635" b="12065"/>
            <wp:docPr id="10" name="图片 10" descr="P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M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70A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69230" cy="3485515"/>
            <wp:effectExtent l="0" t="0" r="3810" b="4445"/>
            <wp:docPr id="11" name="图片 11" descr="N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NK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DD1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现调整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方案</w:t>
      </w:r>
    </w:p>
    <w:p w14:paraId="262BD19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67325" cy="2993390"/>
            <wp:effectExtent l="0" t="0" r="5715" b="8890"/>
            <wp:docPr id="12" name="图片 12" descr="PM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M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2EA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271770" cy="3703320"/>
            <wp:effectExtent l="0" t="0" r="1270" b="0"/>
            <wp:docPr id="13" name="图片 13" descr="N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NK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A2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01D8F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  经济技术指标表调整对比表</w:t>
      </w:r>
    </w:p>
    <w:tbl>
      <w:tblPr>
        <w:tblStyle w:val="3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11"/>
        <w:gridCol w:w="1947"/>
        <w:gridCol w:w="2107"/>
        <w:gridCol w:w="2108"/>
        <w:gridCol w:w="1710"/>
      </w:tblGrid>
      <w:tr w14:paraId="0E05E2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A3E974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序号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89FFF1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default" w:ascii="Arial" w:hAnsi="Arial" w:cs="Arial"/>
                <w:b/>
                <w:bCs/>
                <w:color w:val="000000"/>
                <w:sz w:val="32"/>
                <w:szCs w:val="32"/>
              </w:rPr>
              <w:t>内容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FC518A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default" w:ascii="Arial" w:hAnsi="Arial" w:cs="Arial"/>
                <w:b/>
                <w:bCs/>
                <w:color w:val="000000"/>
                <w:sz w:val="32"/>
                <w:szCs w:val="32"/>
              </w:rPr>
              <w:t>原审批方案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E898025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eastAsia" w:ascii="Arial" w:hAnsi="Arial" w:cs="Arial"/>
                <w:b/>
                <w:bCs/>
                <w:color w:val="000000"/>
                <w:sz w:val="32"/>
                <w:szCs w:val="32"/>
                <w:lang w:val="en-US" w:eastAsia="zh-CN"/>
              </w:rPr>
              <w:t>现</w:t>
            </w:r>
            <w:r>
              <w:rPr>
                <w:rFonts w:hint="default" w:ascii="Arial" w:hAnsi="Arial" w:cs="Arial"/>
                <w:b/>
                <w:bCs/>
                <w:color w:val="000000"/>
                <w:sz w:val="32"/>
                <w:szCs w:val="32"/>
              </w:rPr>
              <w:t>调整方案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F2F2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BFABAC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</w:pPr>
            <w:r>
              <w:rPr>
                <w:rFonts w:hint="default" w:ascii="Arial" w:hAnsi="Arial" w:cs="Arial"/>
                <w:b/>
                <w:bCs/>
                <w:color w:val="000000"/>
                <w:sz w:val="32"/>
                <w:szCs w:val="32"/>
              </w:rPr>
              <w:t>对比值</w:t>
            </w:r>
            <w:r>
              <w:rPr>
                <w:rFonts w:hint="eastAsia" w:ascii="Arial" w:hAnsi="Arial" w:cs="Arial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  <w:t>（本次调整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方案-原方案）</w:t>
            </w:r>
          </w:p>
        </w:tc>
      </w:tr>
      <w:tr w14:paraId="49CB31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58234D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40FF87E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总用地面积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㎡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0EC0796E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88615.00（132.92亩）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7E322B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88615.00（132.92亩）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23C786B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 w14:paraId="0650C4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B4CACA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D4E45F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总建筑面积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㎡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60A4046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247445.72 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732D73B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249284.85  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014010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增加1839.13㎡</w:t>
            </w:r>
          </w:p>
        </w:tc>
      </w:tr>
      <w:tr w14:paraId="2F11C3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1DDFC0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1C439365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计容总建筑面积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㎡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7C54EDF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170029.15 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5740E7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170025.08  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20FCFA5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减少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4.07㎡</w:t>
            </w:r>
          </w:p>
        </w:tc>
      </w:tr>
      <w:tr w14:paraId="38551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BF381E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890015B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地上总建筑面积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㎡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5C52BB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171986.00 ㎡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CAC3950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171981.93  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0386E23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减少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4.07㎡</w:t>
            </w:r>
          </w:p>
        </w:tc>
      </w:tr>
      <w:tr w14:paraId="560BB6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AF32A9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8DC881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地下总建筑面积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㎡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4C8D38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75459.72 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732F7BFE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77302.92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12DC5AA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增加1843.20㎡</w:t>
            </w:r>
          </w:p>
        </w:tc>
      </w:tr>
      <w:tr w14:paraId="10D8E3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14F18ED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166112D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容积率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95E3BF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1.92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1AF74FFB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1.92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B81922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 w14:paraId="5778D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1973AAE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F496BF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建筑密度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>%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05DEE97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20.65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AFFE5A5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21.14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9DD9DE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增加0.49%</w:t>
            </w:r>
          </w:p>
        </w:tc>
      </w:tr>
      <w:tr w14:paraId="1FE359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67B1BD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0158C74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绿地率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>%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7466BC5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35.61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A522C5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35.34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B101136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减少0.27%</w:t>
            </w:r>
          </w:p>
        </w:tc>
      </w:tr>
      <w:tr w14:paraId="10754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6C0574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765393B2">
            <w:pPr>
              <w:pStyle w:val="2"/>
              <w:keepNext w:val="0"/>
              <w:keepLines w:val="0"/>
              <w:pageBreakBefore w:val="0"/>
              <w:widowControl/>
              <w:suppressLineNumbers w:val="0"/>
              <w:tabs>
                <w:tab w:val="right" w:pos="16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绿地面积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㎡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8BC798B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31243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072835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31315.10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1B68DF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增加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72.1㎡</w:t>
            </w:r>
          </w:p>
        </w:tc>
      </w:tr>
      <w:tr w14:paraId="6303D7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C4E0BBD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7943661E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建筑占地面积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㎡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C06D6E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18300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96E57E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18736.52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077EBC2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增加436.52㎡</w:t>
            </w:r>
          </w:p>
        </w:tc>
      </w:tr>
      <w:tr w14:paraId="4EA9A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9450D4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46EED11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总户数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>户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63EBD90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1267 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AF71D8F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1277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028A376B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增加10户</w:t>
            </w:r>
          </w:p>
        </w:tc>
      </w:tr>
      <w:tr w14:paraId="17D417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08BF5EDB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01CFC5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机动车位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>个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78CB1AF0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地上244 ，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地下1711，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共1955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36752F96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地上214，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地下1741，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共1955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A94D09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 w14:paraId="16265B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75A0673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4A114AC8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非机动车位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>个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2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2E6567EA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839个  </w:t>
            </w:r>
          </w:p>
        </w:tc>
        <w:tc>
          <w:tcPr>
            <w:tcW w:w="12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5773BE69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839个  </w:t>
            </w:r>
          </w:p>
        </w:tc>
        <w:tc>
          <w:tcPr>
            <w:tcW w:w="9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75" w:type="dxa"/>
              <w:left w:w="140" w:type="dxa"/>
              <w:bottom w:w="75" w:type="dxa"/>
              <w:right w:w="140" w:type="dxa"/>
            </w:tcMar>
            <w:vAlign w:val="center"/>
          </w:tcPr>
          <w:p w14:paraId="73B1F327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</w:tbl>
    <w:p w14:paraId="73F10739"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附件3：单体对比图 （原方案为地上两层商业服务用房，本次调整为低层住宅建筑，且增加地下室）</w:t>
      </w:r>
    </w:p>
    <w:p w14:paraId="3C5C58F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原审批方案</w:t>
      </w:r>
    </w:p>
    <w:p w14:paraId="15B03FC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067935" cy="2936240"/>
            <wp:effectExtent l="0" t="0" r="6985" b="5080"/>
            <wp:docPr id="14" name="图片 14" descr="6. 曲靖肯豪斯置业有限公司心香别院二期-调整（市规储委会）2024.11.8_01(1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. 曲靖肯豪斯置业有限公司心香别院二期-调整（市规储委会）2024.11.8_01(1) -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334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现调整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方案</w:t>
      </w:r>
    </w:p>
    <w:p w14:paraId="5361C6E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095875" cy="1847215"/>
            <wp:effectExtent l="0" t="0" r="9525" b="12065"/>
            <wp:docPr id="17" name="图片 17" descr="6. 曲靖肯豪斯置业有限公司心香别院二期-调整（市规储委会）2024.11.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. 曲靖肯豪斯置业有限公司心香别院二期-调整（市规储委会）2024.11.8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1CF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drawing>
          <wp:inline distT="0" distB="0" distL="114300" distR="114300">
            <wp:extent cx="5114925" cy="1586865"/>
            <wp:effectExtent l="0" t="0" r="5715" b="13335"/>
            <wp:docPr id="18" name="图片 18" descr="6. 曲靖肯豪斯置业有限公司心香别院二期-调整（市规储委会）2024.11.8_0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. 曲靖肯豪斯置业有限公司心香别院二期-调整（市规储委会）2024.11.8_01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6795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0805" cy="412115"/>
            <wp:effectExtent l="0" t="0" r="0" b="0"/>
            <wp:docPr id="15" name="图片 15" descr="6. 曲靖肯豪斯置业有限公司心香别院二期-调整（市规储委会）2024.11.8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. 曲靖肯豪斯置业有限公司心香别院二期-调整（市规储委会）2024.11.8_01(1)"/>
                    <pic:cNvPicPr>
                      <a:picLocks noChangeAspect="1"/>
                    </pic:cNvPicPr>
                  </pic:nvPicPr>
                  <pic:blipFill>
                    <a:blip r:embed="rId11"/>
                    <a:srcRect t="89387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9E89">
      <w:pPr>
        <w:shd w:val="clea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附件4：单体透视图对比 （调整后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建筑风貌改变）</w:t>
      </w:r>
    </w:p>
    <w:p w14:paraId="261E887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原审批方案</w:t>
      </w:r>
    </w:p>
    <w:p w14:paraId="5C6670A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drawing>
          <wp:inline distT="0" distB="0" distL="114300" distR="114300">
            <wp:extent cx="5255260" cy="2953385"/>
            <wp:effectExtent l="12700" t="12700" r="20320" b="2095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5338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AF6F3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现调整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6"/>
          <w:szCs w:val="36"/>
          <w:bdr w:val="single" w:sz="4" w:space="0"/>
          <w:lang w:val="en-US" w:eastAsia="zh-CN"/>
        </w:rPr>
        <w:t>方案</w:t>
      </w:r>
    </w:p>
    <w:p w14:paraId="625B62DA">
      <w:pPr>
        <w:jc w:val="both"/>
        <w:rPr>
          <w:rFonts w:hint="default" w:eastAsiaTheme="minorEastAsia"/>
          <w:lang w:val="en-US" w:eastAsia="zh-CN"/>
        </w:rPr>
      </w:pPr>
    </w:p>
    <w:p w14:paraId="1D425E4D">
      <w:p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0340" cy="3721100"/>
            <wp:effectExtent l="9525" t="9525" r="18415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21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25545"/>
            <wp:effectExtent l="9525" t="9525" r="12065" b="1397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55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276F72CA-C4E5-4948-9793-6FD13BF1B1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30B89340-73AF-4732-A3EC-4149DE5ED28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464C4CC2-0783-4985-ABA8-E332971178B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4" w:fontKey="{6AD1A767-307D-4CCE-B44F-1F01F634CE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1NjkzMzIxMDU5YWZiNzUzODZmYmNjZGQ1NzJjMWUifQ=="/>
    <w:docVar w:name="KSO_WPS_MARK_KEY" w:val="b0957b1a-9431-4949-bf1e-c484317e1821"/>
  </w:docVars>
  <w:rsids>
    <w:rsidRoot w:val="689C49DC"/>
    <w:rsid w:val="003F007A"/>
    <w:rsid w:val="0097577D"/>
    <w:rsid w:val="00C44C44"/>
    <w:rsid w:val="00F82459"/>
    <w:rsid w:val="01960D43"/>
    <w:rsid w:val="01C43C76"/>
    <w:rsid w:val="01D45748"/>
    <w:rsid w:val="01F072A7"/>
    <w:rsid w:val="01F73B1B"/>
    <w:rsid w:val="025F28B4"/>
    <w:rsid w:val="02D77D9B"/>
    <w:rsid w:val="031413F0"/>
    <w:rsid w:val="03E868D9"/>
    <w:rsid w:val="043F37C2"/>
    <w:rsid w:val="052A6AD1"/>
    <w:rsid w:val="058F1702"/>
    <w:rsid w:val="06231E4A"/>
    <w:rsid w:val="06E635A4"/>
    <w:rsid w:val="071F2612"/>
    <w:rsid w:val="08D5567E"/>
    <w:rsid w:val="08E81899"/>
    <w:rsid w:val="093D1475"/>
    <w:rsid w:val="097C2D95"/>
    <w:rsid w:val="09CD3B43"/>
    <w:rsid w:val="09D90645"/>
    <w:rsid w:val="0A7964DD"/>
    <w:rsid w:val="0A837CCA"/>
    <w:rsid w:val="0AE0504E"/>
    <w:rsid w:val="0B375B18"/>
    <w:rsid w:val="0BCF59FE"/>
    <w:rsid w:val="0BD51E39"/>
    <w:rsid w:val="0C26408E"/>
    <w:rsid w:val="0C5B7E66"/>
    <w:rsid w:val="0CC05AB7"/>
    <w:rsid w:val="0CCB51C9"/>
    <w:rsid w:val="0D896A79"/>
    <w:rsid w:val="0DE74598"/>
    <w:rsid w:val="0E4017EB"/>
    <w:rsid w:val="0E7E0566"/>
    <w:rsid w:val="0EB65F51"/>
    <w:rsid w:val="0EB775D4"/>
    <w:rsid w:val="0EC00531"/>
    <w:rsid w:val="0EC817E1"/>
    <w:rsid w:val="0EFD148A"/>
    <w:rsid w:val="0F0008B2"/>
    <w:rsid w:val="0F38492F"/>
    <w:rsid w:val="0F770A50"/>
    <w:rsid w:val="0F895414"/>
    <w:rsid w:val="0FA00DEF"/>
    <w:rsid w:val="0FEF7661"/>
    <w:rsid w:val="100625C1"/>
    <w:rsid w:val="102F1A55"/>
    <w:rsid w:val="1141273A"/>
    <w:rsid w:val="118732D1"/>
    <w:rsid w:val="11A14825"/>
    <w:rsid w:val="11B55F40"/>
    <w:rsid w:val="11D3306C"/>
    <w:rsid w:val="12186707"/>
    <w:rsid w:val="12413D84"/>
    <w:rsid w:val="12E176DE"/>
    <w:rsid w:val="12F5045C"/>
    <w:rsid w:val="137B5074"/>
    <w:rsid w:val="139B74C4"/>
    <w:rsid w:val="13B24196"/>
    <w:rsid w:val="13D50C28"/>
    <w:rsid w:val="14891A12"/>
    <w:rsid w:val="14A40083"/>
    <w:rsid w:val="14C03686"/>
    <w:rsid w:val="15040C8C"/>
    <w:rsid w:val="151F0FBF"/>
    <w:rsid w:val="15B92EBA"/>
    <w:rsid w:val="15CA4090"/>
    <w:rsid w:val="15DF1345"/>
    <w:rsid w:val="15E7531B"/>
    <w:rsid w:val="162C3563"/>
    <w:rsid w:val="16B94831"/>
    <w:rsid w:val="16E573D4"/>
    <w:rsid w:val="17656988"/>
    <w:rsid w:val="178D3C98"/>
    <w:rsid w:val="17A81FD4"/>
    <w:rsid w:val="18F93076"/>
    <w:rsid w:val="19094ED0"/>
    <w:rsid w:val="19351A4B"/>
    <w:rsid w:val="193B71B3"/>
    <w:rsid w:val="197A4209"/>
    <w:rsid w:val="1A246465"/>
    <w:rsid w:val="1BC7354C"/>
    <w:rsid w:val="1BFD0C46"/>
    <w:rsid w:val="1C0F6CA1"/>
    <w:rsid w:val="1C1C04CF"/>
    <w:rsid w:val="1C59205A"/>
    <w:rsid w:val="1D3A087F"/>
    <w:rsid w:val="1DBC69B5"/>
    <w:rsid w:val="1DEF6D8A"/>
    <w:rsid w:val="1E27029E"/>
    <w:rsid w:val="1EDA5344"/>
    <w:rsid w:val="1F065DFC"/>
    <w:rsid w:val="1F0E1492"/>
    <w:rsid w:val="1F3A4035"/>
    <w:rsid w:val="1F7D79B2"/>
    <w:rsid w:val="1F8C2C29"/>
    <w:rsid w:val="1FB22434"/>
    <w:rsid w:val="204A184E"/>
    <w:rsid w:val="204D1E63"/>
    <w:rsid w:val="212D0CD3"/>
    <w:rsid w:val="21486EDD"/>
    <w:rsid w:val="219739C1"/>
    <w:rsid w:val="21AA36F4"/>
    <w:rsid w:val="22066450"/>
    <w:rsid w:val="227C3BB4"/>
    <w:rsid w:val="22857CBD"/>
    <w:rsid w:val="22AE50CC"/>
    <w:rsid w:val="22BE6D2B"/>
    <w:rsid w:val="22FF7A6F"/>
    <w:rsid w:val="232B4A79"/>
    <w:rsid w:val="23472730"/>
    <w:rsid w:val="238E0DF3"/>
    <w:rsid w:val="238E392E"/>
    <w:rsid w:val="239C3D2E"/>
    <w:rsid w:val="24612064"/>
    <w:rsid w:val="249661B1"/>
    <w:rsid w:val="249935AC"/>
    <w:rsid w:val="24C22B02"/>
    <w:rsid w:val="24FC442D"/>
    <w:rsid w:val="25074BFD"/>
    <w:rsid w:val="25365E7C"/>
    <w:rsid w:val="257638ED"/>
    <w:rsid w:val="259A59BE"/>
    <w:rsid w:val="26695200"/>
    <w:rsid w:val="269009DE"/>
    <w:rsid w:val="26927023"/>
    <w:rsid w:val="277C197B"/>
    <w:rsid w:val="27D8088F"/>
    <w:rsid w:val="27FF7BCA"/>
    <w:rsid w:val="28072F22"/>
    <w:rsid w:val="288822B5"/>
    <w:rsid w:val="28C72DDD"/>
    <w:rsid w:val="28F55CE4"/>
    <w:rsid w:val="293E0E3F"/>
    <w:rsid w:val="29453D02"/>
    <w:rsid w:val="296C5733"/>
    <w:rsid w:val="298F1421"/>
    <w:rsid w:val="29D532D8"/>
    <w:rsid w:val="2A6D15FD"/>
    <w:rsid w:val="2B5B5A5F"/>
    <w:rsid w:val="2B637A26"/>
    <w:rsid w:val="2B65068C"/>
    <w:rsid w:val="2BB201DD"/>
    <w:rsid w:val="2BFA0DD4"/>
    <w:rsid w:val="2C4402A1"/>
    <w:rsid w:val="2C583D4C"/>
    <w:rsid w:val="2C9C1CC7"/>
    <w:rsid w:val="2CB06C5F"/>
    <w:rsid w:val="2CB24021"/>
    <w:rsid w:val="2CE113E7"/>
    <w:rsid w:val="2D0A5DDE"/>
    <w:rsid w:val="2D216834"/>
    <w:rsid w:val="2D652BC5"/>
    <w:rsid w:val="2E2C723F"/>
    <w:rsid w:val="2E5846E0"/>
    <w:rsid w:val="2E597DAF"/>
    <w:rsid w:val="2ECA5697"/>
    <w:rsid w:val="2EDE198D"/>
    <w:rsid w:val="2F5C49DA"/>
    <w:rsid w:val="2F8F1226"/>
    <w:rsid w:val="2FB4573E"/>
    <w:rsid w:val="2FBF6E64"/>
    <w:rsid w:val="2FCA0ECF"/>
    <w:rsid w:val="300C7328"/>
    <w:rsid w:val="303C1F64"/>
    <w:rsid w:val="30433499"/>
    <w:rsid w:val="30A26C17"/>
    <w:rsid w:val="30CC52EF"/>
    <w:rsid w:val="3138414C"/>
    <w:rsid w:val="31C14142"/>
    <w:rsid w:val="3210686D"/>
    <w:rsid w:val="327D3987"/>
    <w:rsid w:val="32983FD6"/>
    <w:rsid w:val="3355548A"/>
    <w:rsid w:val="33582884"/>
    <w:rsid w:val="33A516A6"/>
    <w:rsid w:val="33EA3E24"/>
    <w:rsid w:val="33F67FC4"/>
    <w:rsid w:val="34413A33"/>
    <w:rsid w:val="34AA1C4B"/>
    <w:rsid w:val="35245113"/>
    <w:rsid w:val="35E37DFC"/>
    <w:rsid w:val="364049F9"/>
    <w:rsid w:val="36700C56"/>
    <w:rsid w:val="36766209"/>
    <w:rsid w:val="371328B1"/>
    <w:rsid w:val="378D3EBA"/>
    <w:rsid w:val="37EB016A"/>
    <w:rsid w:val="384E318F"/>
    <w:rsid w:val="38944B23"/>
    <w:rsid w:val="3929719C"/>
    <w:rsid w:val="3930052B"/>
    <w:rsid w:val="39E62317"/>
    <w:rsid w:val="39EF7B7B"/>
    <w:rsid w:val="39FD6893"/>
    <w:rsid w:val="39FE36C4"/>
    <w:rsid w:val="3A454C8E"/>
    <w:rsid w:val="3A773F37"/>
    <w:rsid w:val="3A7C32FC"/>
    <w:rsid w:val="3AAA7E69"/>
    <w:rsid w:val="3ACB3458"/>
    <w:rsid w:val="3AD96FF8"/>
    <w:rsid w:val="3B23042C"/>
    <w:rsid w:val="3BCE5DD9"/>
    <w:rsid w:val="3C0D42D6"/>
    <w:rsid w:val="3C1274EF"/>
    <w:rsid w:val="3C2A0600"/>
    <w:rsid w:val="3C770CC6"/>
    <w:rsid w:val="3C795D45"/>
    <w:rsid w:val="3C88242C"/>
    <w:rsid w:val="3C8F795C"/>
    <w:rsid w:val="3CA37C09"/>
    <w:rsid w:val="3D7529B0"/>
    <w:rsid w:val="3DA57E10"/>
    <w:rsid w:val="3DD60F75"/>
    <w:rsid w:val="3DE07D45"/>
    <w:rsid w:val="3E277DF2"/>
    <w:rsid w:val="3E300685"/>
    <w:rsid w:val="3E310202"/>
    <w:rsid w:val="3ED454B4"/>
    <w:rsid w:val="3F027239"/>
    <w:rsid w:val="3F19514F"/>
    <w:rsid w:val="3F1C7FA4"/>
    <w:rsid w:val="3F772BC6"/>
    <w:rsid w:val="3FE43E1D"/>
    <w:rsid w:val="40464190"/>
    <w:rsid w:val="413606A8"/>
    <w:rsid w:val="414508EB"/>
    <w:rsid w:val="419E1F1B"/>
    <w:rsid w:val="41AF3473"/>
    <w:rsid w:val="41B11ADD"/>
    <w:rsid w:val="41F8770C"/>
    <w:rsid w:val="421F738E"/>
    <w:rsid w:val="42424887"/>
    <w:rsid w:val="42777177"/>
    <w:rsid w:val="43686B13"/>
    <w:rsid w:val="436F7EA2"/>
    <w:rsid w:val="43B76311"/>
    <w:rsid w:val="43E63694"/>
    <w:rsid w:val="444A5133"/>
    <w:rsid w:val="44550EAB"/>
    <w:rsid w:val="44D46F8D"/>
    <w:rsid w:val="45AD4CB1"/>
    <w:rsid w:val="45E350EA"/>
    <w:rsid w:val="466435C2"/>
    <w:rsid w:val="46933926"/>
    <w:rsid w:val="46B03CA8"/>
    <w:rsid w:val="478163F5"/>
    <w:rsid w:val="47D06A35"/>
    <w:rsid w:val="47F47406"/>
    <w:rsid w:val="480D3608"/>
    <w:rsid w:val="481D1D1C"/>
    <w:rsid w:val="485C77F9"/>
    <w:rsid w:val="488A12DA"/>
    <w:rsid w:val="48E56510"/>
    <w:rsid w:val="4970716C"/>
    <w:rsid w:val="49A07007"/>
    <w:rsid w:val="49D863F6"/>
    <w:rsid w:val="49DC31EF"/>
    <w:rsid w:val="4B012BCC"/>
    <w:rsid w:val="4BED22AB"/>
    <w:rsid w:val="4CD369A0"/>
    <w:rsid w:val="4CF65190"/>
    <w:rsid w:val="4D896004"/>
    <w:rsid w:val="4DDF79D2"/>
    <w:rsid w:val="4E7C32D2"/>
    <w:rsid w:val="4EC217CD"/>
    <w:rsid w:val="4EDF107B"/>
    <w:rsid w:val="4EFB0E26"/>
    <w:rsid w:val="4F1072D9"/>
    <w:rsid w:val="4F6872B7"/>
    <w:rsid w:val="4FBF11AA"/>
    <w:rsid w:val="4FC60E49"/>
    <w:rsid w:val="4FCE41A2"/>
    <w:rsid w:val="50245B70"/>
    <w:rsid w:val="50594988"/>
    <w:rsid w:val="510756CC"/>
    <w:rsid w:val="51404C2B"/>
    <w:rsid w:val="515D5808"/>
    <w:rsid w:val="516D11C8"/>
    <w:rsid w:val="52FB705C"/>
    <w:rsid w:val="53274B11"/>
    <w:rsid w:val="53F52FE5"/>
    <w:rsid w:val="542E520F"/>
    <w:rsid w:val="54316AAD"/>
    <w:rsid w:val="544C08C0"/>
    <w:rsid w:val="54770566"/>
    <w:rsid w:val="54CF6F5D"/>
    <w:rsid w:val="555B0286"/>
    <w:rsid w:val="560426CB"/>
    <w:rsid w:val="56A93273"/>
    <w:rsid w:val="58DD79E4"/>
    <w:rsid w:val="58E16CF4"/>
    <w:rsid w:val="595E2AC4"/>
    <w:rsid w:val="59756CFF"/>
    <w:rsid w:val="59FB4523"/>
    <w:rsid w:val="5A723EA2"/>
    <w:rsid w:val="5AB76105"/>
    <w:rsid w:val="5ACE32A8"/>
    <w:rsid w:val="5B1F1D55"/>
    <w:rsid w:val="5B266C40"/>
    <w:rsid w:val="5B4D68C3"/>
    <w:rsid w:val="5BA50D61"/>
    <w:rsid w:val="5BF44F90"/>
    <w:rsid w:val="5C513715"/>
    <w:rsid w:val="5CD475E1"/>
    <w:rsid w:val="5D1E3978"/>
    <w:rsid w:val="5D431107"/>
    <w:rsid w:val="5D680A7D"/>
    <w:rsid w:val="5E2E1FD6"/>
    <w:rsid w:val="5E5B12F6"/>
    <w:rsid w:val="5E655CD1"/>
    <w:rsid w:val="5E824FEC"/>
    <w:rsid w:val="5F887EC9"/>
    <w:rsid w:val="5F8A1E93"/>
    <w:rsid w:val="5FA5225D"/>
    <w:rsid w:val="5FC8476A"/>
    <w:rsid w:val="601B0D2A"/>
    <w:rsid w:val="604F4E8B"/>
    <w:rsid w:val="605F08C6"/>
    <w:rsid w:val="608D1895"/>
    <w:rsid w:val="60A4468B"/>
    <w:rsid w:val="60E530F9"/>
    <w:rsid w:val="618D5C6B"/>
    <w:rsid w:val="618D7A19"/>
    <w:rsid w:val="61C6560F"/>
    <w:rsid w:val="61C80AAF"/>
    <w:rsid w:val="6203395D"/>
    <w:rsid w:val="62210161"/>
    <w:rsid w:val="62DB4C16"/>
    <w:rsid w:val="62E55633"/>
    <w:rsid w:val="630261E5"/>
    <w:rsid w:val="630D7BC2"/>
    <w:rsid w:val="639F3A33"/>
    <w:rsid w:val="645E635E"/>
    <w:rsid w:val="6483759B"/>
    <w:rsid w:val="64D15426"/>
    <w:rsid w:val="65BF03BD"/>
    <w:rsid w:val="66576847"/>
    <w:rsid w:val="66A16CEA"/>
    <w:rsid w:val="676C1E7F"/>
    <w:rsid w:val="67D30150"/>
    <w:rsid w:val="680A039A"/>
    <w:rsid w:val="68660FC4"/>
    <w:rsid w:val="689C49DC"/>
    <w:rsid w:val="68C16542"/>
    <w:rsid w:val="691B590A"/>
    <w:rsid w:val="69321FF0"/>
    <w:rsid w:val="698D2452"/>
    <w:rsid w:val="69A578CA"/>
    <w:rsid w:val="69C67F6C"/>
    <w:rsid w:val="6A5A06B4"/>
    <w:rsid w:val="6B96571C"/>
    <w:rsid w:val="6C5F0204"/>
    <w:rsid w:val="6CAA518E"/>
    <w:rsid w:val="6D667FB0"/>
    <w:rsid w:val="6D806684"/>
    <w:rsid w:val="6D9F7806"/>
    <w:rsid w:val="6DE76703"/>
    <w:rsid w:val="6DFC4776"/>
    <w:rsid w:val="6E493F8C"/>
    <w:rsid w:val="6E5C3ECA"/>
    <w:rsid w:val="6EF50169"/>
    <w:rsid w:val="6F130C28"/>
    <w:rsid w:val="6FBB39A3"/>
    <w:rsid w:val="6FC646EE"/>
    <w:rsid w:val="6FD8191A"/>
    <w:rsid w:val="702E64E8"/>
    <w:rsid w:val="708F4019"/>
    <w:rsid w:val="711C4915"/>
    <w:rsid w:val="71256C76"/>
    <w:rsid w:val="71846A96"/>
    <w:rsid w:val="71904F75"/>
    <w:rsid w:val="725F0F5E"/>
    <w:rsid w:val="72B10E3E"/>
    <w:rsid w:val="73C75DED"/>
    <w:rsid w:val="73E55492"/>
    <w:rsid w:val="740C459B"/>
    <w:rsid w:val="74390581"/>
    <w:rsid w:val="750E27C7"/>
    <w:rsid w:val="751029E3"/>
    <w:rsid w:val="756845CD"/>
    <w:rsid w:val="75B3511C"/>
    <w:rsid w:val="761E2EDE"/>
    <w:rsid w:val="76524935"/>
    <w:rsid w:val="7664186A"/>
    <w:rsid w:val="76B26BEF"/>
    <w:rsid w:val="76DB7386"/>
    <w:rsid w:val="76F75DE3"/>
    <w:rsid w:val="77006879"/>
    <w:rsid w:val="77026A79"/>
    <w:rsid w:val="77585F7B"/>
    <w:rsid w:val="77AB6956"/>
    <w:rsid w:val="782D565A"/>
    <w:rsid w:val="784D1858"/>
    <w:rsid w:val="790C526F"/>
    <w:rsid w:val="79387C62"/>
    <w:rsid w:val="7A2860D9"/>
    <w:rsid w:val="7AC2652D"/>
    <w:rsid w:val="7B10284A"/>
    <w:rsid w:val="7B39121D"/>
    <w:rsid w:val="7B407452"/>
    <w:rsid w:val="7B661868"/>
    <w:rsid w:val="7B8F6A55"/>
    <w:rsid w:val="7BA619AB"/>
    <w:rsid w:val="7BF8164C"/>
    <w:rsid w:val="7C694787"/>
    <w:rsid w:val="7CC1454F"/>
    <w:rsid w:val="7CC540B3"/>
    <w:rsid w:val="7D250FF6"/>
    <w:rsid w:val="7E1C1010"/>
    <w:rsid w:val="7E3239CA"/>
    <w:rsid w:val="7E550EF8"/>
    <w:rsid w:val="7E84452A"/>
    <w:rsid w:val="7EA26876"/>
    <w:rsid w:val="7EC34622"/>
    <w:rsid w:val="7EDC687C"/>
    <w:rsid w:val="7F2A5EEC"/>
    <w:rsid w:val="7F3815E6"/>
    <w:rsid w:val="7F39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8</Pages>
  <Words>1041</Words>
  <Characters>1348</Characters>
  <Lines>0</Lines>
  <Paragraphs>0</Paragraphs>
  <TotalTime>1</TotalTime>
  <ScaleCrop>false</ScaleCrop>
  <LinksUpToDate>false</LinksUpToDate>
  <CharactersWithSpaces>1448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2023-09-27T07:05:00Z</cp:lastPrinted>
  <dcterms:modified xsi:type="dcterms:W3CDTF">2024-12-12T08:42:12Z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1D36630C2D9E42629BAE25B195B0DD4A_13</vt:lpwstr>
  </property>
</Properties>
</file>