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5"/>
      </w:pPr>
      <w:r>
        <w:t>曲靖市麒麟区“十四五”防震减灾规划</w:t>
      </w:r>
    </w:p>
    <w:p>
      <w:pPr>
        <w:pStyle w:val="4"/>
        <w:ind w:left="0"/>
        <w:rPr>
          <w:rFonts w:ascii="Microsoft JhengHei"/>
          <w:b/>
          <w:sz w:val="60"/>
        </w:rPr>
      </w:pPr>
    </w:p>
    <w:p>
      <w:pPr>
        <w:pStyle w:val="4"/>
        <w:ind w:left="0"/>
        <w:rPr>
          <w:rFonts w:ascii="Microsoft JhengHei"/>
          <w:b/>
          <w:sz w:val="60"/>
        </w:rPr>
      </w:pPr>
    </w:p>
    <w:p>
      <w:pPr>
        <w:pStyle w:val="4"/>
        <w:ind w:left="0"/>
        <w:rPr>
          <w:rFonts w:ascii="Microsoft JhengHei"/>
          <w:b/>
          <w:sz w:val="60"/>
        </w:rPr>
      </w:pPr>
    </w:p>
    <w:p>
      <w:pPr>
        <w:pStyle w:val="4"/>
        <w:ind w:left="0"/>
        <w:rPr>
          <w:rFonts w:ascii="Microsoft JhengHei"/>
          <w:b/>
          <w:sz w:val="60"/>
        </w:rPr>
      </w:pPr>
    </w:p>
    <w:p>
      <w:pPr>
        <w:pStyle w:val="4"/>
        <w:ind w:left="0"/>
        <w:rPr>
          <w:rFonts w:ascii="Microsoft JhengHei"/>
          <w:b/>
          <w:sz w:val="60"/>
        </w:rPr>
      </w:pPr>
    </w:p>
    <w:p>
      <w:pPr>
        <w:pStyle w:val="4"/>
        <w:ind w:left="0"/>
        <w:rPr>
          <w:rFonts w:ascii="Microsoft JhengHei"/>
          <w:b/>
          <w:sz w:val="60"/>
        </w:rPr>
      </w:pPr>
    </w:p>
    <w:p>
      <w:pPr>
        <w:pStyle w:val="4"/>
        <w:ind w:left="0"/>
        <w:rPr>
          <w:rFonts w:ascii="Microsoft JhengHei"/>
          <w:b/>
          <w:sz w:val="60"/>
        </w:rPr>
      </w:pPr>
    </w:p>
    <w:p>
      <w:pPr>
        <w:pStyle w:val="4"/>
        <w:ind w:left="0"/>
        <w:rPr>
          <w:rFonts w:ascii="Microsoft JhengHei"/>
          <w:b/>
          <w:sz w:val="60"/>
        </w:rPr>
      </w:pPr>
    </w:p>
    <w:p>
      <w:pPr>
        <w:pStyle w:val="4"/>
        <w:spacing w:before="18"/>
        <w:ind w:left="0"/>
        <w:rPr>
          <w:rFonts w:ascii="Microsoft JhengHei"/>
          <w:b/>
          <w:sz w:val="63"/>
        </w:rPr>
      </w:pPr>
    </w:p>
    <w:p>
      <w:pPr>
        <w:spacing w:before="0"/>
        <w:ind w:left="0" w:right="137" w:firstLine="0"/>
        <w:jc w:val="center"/>
        <w:rPr>
          <w:rFonts w:hint="eastAsia" w:ascii="仿宋" w:eastAsia="仿宋"/>
          <w:b/>
          <w:sz w:val="40"/>
        </w:rPr>
      </w:pPr>
      <w:r>
        <w:rPr>
          <w:b/>
          <w:sz w:val="40"/>
        </w:rPr>
        <w:t>2023</w:t>
      </w:r>
      <w:r>
        <w:rPr>
          <w:rFonts w:hint="eastAsia" w:ascii="仿宋" w:eastAsia="仿宋"/>
          <w:b/>
          <w:spacing w:val="-52"/>
          <w:sz w:val="40"/>
        </w:rPr>
        <w:t>年</w:t>
      </w:r>
      <w:r>
        <w:rPr>
          <w:b/>
          <w:sz w:val="40"/>
        </w:rPr>
        <w:t>6</w:t>
      </w:r>
      <w:r>
        <w:rPr>
          <w:rFonts w:hint="eastAsia" w:ascii="仿宋" w:eastAsia="仿宋"/>
          <w:b/>
          <w:sz w:val="40"/>
        </w:rPr>
        <w:t>月</w:t>
      </w:r>
    </w:p>
    <w:p>
      <w:pPr>
        <w:spacing w:after="0"/>
        <w:jc w:val="center"/>
        <w:rPr>
          <w:rFonts w:hint="eastAsia" w:ascii="仿宋" w:eastAsia="仿宋"/>
          <w:sz w:val="40"/>
        </w:rPr>
        <w:sectPr>
          <w:type w:val="continuous"/>
          <w:pgSz w:w="11910" w:h="16840"/>
          <w:pgMar w:top="1580" w:right="1260" w:bottom="280" w:left="1400" w:header="720" w:footer="720" w:gutter="0"/>
          <w:cols w:space="720" w:num="1"/>
        </w:sectPr>
      </w:pPr>
    </w:p>
    <w:p>
      <w:pPr>
        <w:pStyle w:val="4"/>
        <w:ind w:left="0"/>
        <w:rPr>
          <w:rFonts w:ascii="仿宋"/>
          <w:b/>
          <w:sz w:val="20"/>
        </w:rPr>
      </w:pPr>
    </w:p>
    <w:p>
      <w:pPr>
        <w:pStyle w:val="4"/>
        <w:ind w:left="0"/>
        <w:rPr>
          <w:rFonts w:ascii="仿宋"/>
          <w:b/>
          <w:sz w:val="20"/>
        </w:rPr>
      </w:pPr>
    </w:p>
    <w:p>
      <w:pPr>
        <w:pStyle w:val="4"/>
        <w:spacing w:before="2"/>
        <w:ind w:left="0"/>
        <w:rPr>
          <w:rFonts w:ascii="仿宋"/>
          <w:b/>
          <w:sz w:val="22"/>
        </w:rPr>
      </w:pPr>
    </w:p>
    <w:p>
      <w:pPr>
        <w:pStyle w:val="2"/>
        <w:tabs>
          <w:tab w:val="left" w:pos="880"/>
        </w:tabs>
        <w:spacing w:before="39"/>
      </w:pPr>
      <w:r>
        <w:t>目</w:t>
      </w:r>
      <w:r>
        <w:tab/>
      </w:r>
      <w:r>
        <w:t>录</w:t>
      </w:r>
    </w:p>
    <w:p>
      <w:pPr>
        <w:pStyle w:val="4"/>
        <w:tabs>
          <w:tab w:val="left" w:leader="dot" w:pos="8683"/>
        </w:tabs>
        <w:spacing w:before="300"/>
        <w:ind w:left="0" w:right="138"/>
        <w:jc w:val="center"/>
        <w:rPr>
          <w:rFonts w:ascii="Times New Roman" w:eastAsia="Times New Roman"/>
        </w:rPr>
      </w:pPr>
      <w:r>
        <w:t>前言</w:t>
      </w:r>
      <w:r>
        <w:tab/>
      </w:r>
      <w:r>
        <w:rPr>
          <w:rFonts w:ascii="Times New Roman" w:eastAsia="Times New Roman"/>
        </w:rPr>
        <w:t>3</w:t>
      </w:r>
    </w:p>
    <w:p>
      <w:pPr>
        <w:pStyle w:val="4"/>
        <w:tabs>
          <w:tab w:val="left" w:leader="dot" w:pos="8814"/>
        </w:tabs>
        <w:spacing w:before="214"/>
        <w:rPr>
          <w:rFonts w:ascii="Times New Roman" w:eastAsia="Times New Roman"/>
        </w:rPr>
      </w:pPr>
      <w:r>
        <w:t>一、发展现状与面临形势</w:t>
      </w:r>
      <w:r>
        <w:tab/>
      </w:r>
      <w:r>
        <w:rPr>
          <w:rFonts w:ascii="Times New Roman" w:eastAsia="Times New Roman"/>
        </w:rPr>
        <w:t>4</w:t>
      </w:r>
    </w:p>
    <w:p>
      <w:pPr>
        <w:pStyle w:val="4"/>
        <w:tabs>
          <w:tab w:val="left" w:leader="dot" w:pos="8814"/>
        </w:tabs>
        <w:spacing w:before="214"/>
        <w:ind w:left="771"/>
        <w:rPr>
          <w:rFonts w:ascii="Times New Roman" w:hAnsi="Times New Roman" w:eastAsia="Times New Roman"/>
        </w:rPr>
      </w:pPr>
      <w:r>
        <w:t>（一）“十三五”以来发展成果</w:t>
      </w:r>
      <w:r>
        <w:tab/>
      </w:r>
      <w:r>
        <w:rPr>
          <w:rFonts w:ascii="Times New Roman" w:hAnsi="Times New Roman" w:eastAsia="Times New Roman"/>
        </w:rPr>
        <w:t>4</w:t>
      </w:r>
    </w:p>
    <w:p>
      <w:pPr>
        <w:pStyle w:val="4"/>
        <w:tabs>
          <w:tab w:val="left" w:leader="dot" w:pos="8814"/>
        </w:tabs>
        <w:spacing w:before="214"/>
        <w:ind w:left="771"/>
        <w:rPr>
          <w:rFonts w:ascii="Times New Roman" w:eastAsia="Times New Roman"/>
        </w:rPr>
      </w:pPr>
      <w:r>
        <w:t>（二）现状问题</w:t>
      </w:r>
      <w:r>
        <w:tab/>
      </w:r>
      <w:r>
        <w:rPr>
          <w:rFonts w:ascii="Times New Roman" w:eastAsia="Times New Roman"/>
        </w:rPr>
        <w:t>7</w:t>
      </w:r>
    </w:p>
    <w:p>
      <w:pPr>
        <w:pStyle w:val="4"/>
        <w:tabs>
          <w:tab w:val="left" w:leader="dot" w:pos="8814"/>
        </w:tabs>
        <w:spacing w:before="214"/>
        <w:ind w:left="771"/>
        <w:rPr>
          <w:rFonts w:ascii="Times New Roman" w:hAnsi="Times New Roman" w:eastAsia="Times New Roman"/>
        </w:rPr>
      </w:pPr>
      <w:r>
        <w:t>（三）“十四五”面临形势</w:t>
      </w:r>
      <w:r>
        <w:tab/>
      </w:r>
      <w:r>
        <w:rPr>
          <w:rFonts w:ascii="Times New Roman" w:hAnsi="Times New Roman" w:eastAsia="Times New Roman"/>
        </w:rPr>
        <w:t>8</w:t>
      </w:r>
    </w:p>
    <w:p>
      <w:pPr>
        <w:pStyle w:val="4"/>
        <w:tabs>
          <w:tab w:val="left" w:leader="dot" w:pos="8814"/>
        </w:tabs>
        <w:spacing w:before="214"/>
        <w:rPr>
          <w:rFonts w:ascii="Times New Roman" w:eastAsia="Times New Roman"/>
        </w:rPr>
      </w:pPr>
      <w:r>
        <w:t>二、指导思想和发展目标</w:t>
      </w:r>
      <w:r>
        <w:tab/>
      </w:r>
      <w:r>
        <w:rPr>
          <w:rFonts w:ascii="Times New Roman" w:eastAsia="Times New Roman"/>
        </w:rPr>
        <w:t>9</w:t>
      </w:r>
    </w:p>
    <w:p>
      <w:pPr>
        <w:pStyle w:val="4"/>
        <w:tabs>
          <w:tab w:val="left" w:leader="dot" w:pos="8814"/>
        </w:tabs>
        <w:spacing w:before="214"/>
        <w:ind w:left="771"/>
        <w:rPr>
          <w:rFonts w:ascii="Times New Roman" w:eastAsia="Times New Roman"/>
        </w:rPr>
      </w:pPr>
      <w:r>
        <w:t>（一）指导思想</w:t>
      </w:r>
      <w:r>
        <w:tab/>
      </w:r>
      <w:r>
        <w:rPr>
          <w:rFonts w:ascii="Times New Roman" w:eastAsia="Times New Roman"/>
        </w:rPr>
        <w:t>9</w:t>
      </w:r>
    </w:p>
    <w:p>
      <w:pPr>
        <w:pStyle w:val="4"/>
        <w:tabs>
          <w:tab w:val="left" w:leader="dot" w:pos="8655"/>
        </w:tabs>
        <w:spacing w:before="214"/>
        <w:ind w:left="771"/>
        <w:rPr>
          <w:rFonts w:ascii="Times New Roman" w:eastAsia="Times New Roman"/>
        </w:rPr>
      </w:pPr>
      <w:r>
        <w:t>（二）发展目标</w:t>
      </w:r>
      <w:r>
        <w:tab/>
      </w:r>
      <w:r>
        <w:rPr>
          <w:rFonts w:ascii="Times New Roman" w:eastAsia="Times New Roman"/>
        </w:rPr>
        <w:t>10</w:t>
      </w:r>
    </w:p>
    <w:p>
      <w:pPr>
        <w:pStyle w:val="4"/>
        <w:tabs>
          <w:tab w:val="left" w:leader="dot" w:pos="8655"/>
        </w:tabs>
        <w:spacing w:before="214"/>
        <w:rPr>
          <w:rFonts w:ascii="Times New Roman" w:eastAsia="Times New Roman"/>
        </w:rPr>
      </w:pPr>
      <w:r>
        <w:t>三、主要任务</w:t>
      </w:r>
      <w:r>
        <w:tab/>
      </w:r>
      <w:r>
        <w:rPr>
          <w:rFonts w:ascii="Times New Roman" w:eastAsia="Times New Roman"/>
        </w:rPr>
        <w:t>11</w:t>
      </w:r>
    </w:p>
    <w:p>
      <w:pPr>
        <w:pStyle w:val="4"/>
        <w:tabs>
          <w:tab w:val="left" w:leader="dot" w:pos="8655"/>
        </w:tabs>
        <w:spacing w:before="214"/>
        <w:ind w:left="771"/>
        <w:rPr>
          <w:rFonts w:ascii="Times New Roman" w:eastAsia="Times New Roman"/>
        </w:rPr>
      </w:pPr>
      <w:r>
        <w:t>（一）提升地震监测预警能力</w:t>
      </w:r>
      <w:r>
        <w:tab/>
      </w:r>
      <w:r>
        <w:rPr>
          <w:rFonts w:ascii="Times New Roman" w:eastAsia="Times New Roman"/>
        </w:rPr>
        <w:t>11</w:t>
      </w:r>
    </w:p>
    <w:p>
      <w:pPr>
        <w:pStyle w:val="4"/>
        <w:tabs>
          <w:tab w:val="left" w:leader="dot" w:pos="8655"/>
        </w:tabs>
        <w:spacing w:before="214"/>
        <w:ind w:left="771"/>
        <w:rPr>
          <w:rFonts w:ascii="Times New Roman" w:eastAsia="Times New Roman"/>
        </w:rPr>
      </w:pPr>
      <w:r>
        <w:t>（二）提升地震灾害风险防治能力</w:t>
      </w:r>
      <w:r>
        <w:tab/>
      </w:r>
      <w:r>
        <w:rPr>
          <w:rFonts w:ascii="Times New Roman" w:eastAsia="Times New Roman"/>
        </w:rPr>
        <w:t>12</w:t>
      </w:r>
    </w:p>
    <w:p>
      <w:pPr>
        <w:pStyle w:val="4"/>
        <w:tabs>
          <w:tab w:val="left" w:leader="dot" w:pos="8655"/>
        </w:tabs>
        <w:spacing w:before="214"/>
        <w:ind w:left="771"/>
        <w:rPr>
          <w:rFonts w:ascii="Times New Roman" w:eastAsia="Times New Roman"/>
        </w:rPr>
      </w:pPr>
      <w:r>
        <w:t>（三）提升地震应急救援能力</w:t>
      </w:r>
      <w:r>
        <w:tab/>
      </w:r>
      <w:r>
        <w:rPr>
          <w:rFonts w:ascii="Times New Roman" w:eastAsia="Times New Roman"/>
        </w:rPr>
        <w:t>12</w:t>
      </w:r>
    </w:p>
    <w:p>
      <w:pPr>
        <w:pStyle w:val="4"/>
        <w:tabs>
          <w:tab w:val="left" w:leader="dot" w:pos="8655"/>
        </w:tabs>
        <w:spacing w:before="214"/>
        <w:ind w:left="771"/>
        <w:rPr>
          <w:rFonts w:ascii="Times New Roman" w:eastAsia="Times New Roman"/>
        </w:rPr>
      </w:pPr>
      <w:r>
        <w:t>（四）强化防震减灾信息化服务和技术支撑</w:t>
      </w:r>
      <w:r>
        <w:tab/>
      </w:r>
      <w:r>
        <w:rPr>
          <w:rFonts w:ascii="Times New Roman" w:eastAsia="Times New Roman"/>
        </w:rPr>
        <w:t>13</w:t>
      </w:r>
    </w:p>
    <w:p>
      <w:pPr>
        <w:pStyle w:val="4"/>
        <w:tabs>
          <w:tab w:val="left" w:leader="dot" w:pos="8655"/>
        </w:tabs>
        <w:spacing w:before="214"/>
        <w:ind w:left="771"/>
        <w:rPr>
          <w:rFonts w:ascii="Times New Roman" w:eastAsia="Times New Roman"/>
        </w:rPr>
      </w:pPr>
      <w:r>
        <w:t>（五）开展防震减灾文化体系建设</w:t>
      </w:r>
      <w:r>
        <w:tab/>
      </w:r>
      <w:r>
        <w:rPr>
          <w:rFonts w:ascii="Times New Roman" w:eastAsia="Times New Roman"/>
        </w:rPr>
        <w:t>13</w:t>
      </w:r>
    </w:p>
    <w:p>
      <w:pPr>
        <w:pStyle w:val="4"/>
        <w:tabs>
          <w:tab w:val="left" w:leader="dot" w:pos="8655"/>
        </w:tabs>
        <w:spacing w:before="214"/>
        <w:rPr>
          <w:rFonts w:ascii="Times New Roman" w:eastAsia="Times New Roman"/>
        </w:rPr>
      </w:pPr>
      <w:r>
        <w:t>四、重点项目</w:t>
      </w:r>
      <w:r>
        <w:tab/>
      </w:r>
      <w:r>
        <w:rPr>
          <w:rFonts w:ascii="Times New Roman" w:eastAsia="Times New Roman"/>
        </w:rPr>
        <w:t>14</w:t>
      </w:r>
    </w:p>
    <w:p>
      <w:pPr>
        <w:pStyle w:val="4"/>
        <w:tabs>
          <w:tab w:val="left" w:leader="dot" w:pos="8655"/>
        </w:tabs>
        <w:spacing w:before="214"/>
        <w:ind w:left="771"/>
        <w:rPr>
          <w:rFonts w:ascii="Times New Roman" w:eastAsia="Times New Roman"/>
        </w:rPr>
      </w:pPr>
      <w:r>
        <w:t>（一）地震监测台站标准化建设</w:t>
      </w:r>
      <w:r>
        <w:tab/>
      </w:r>
      <w:r>
        <w:rPr>
          <w:rFonts w:ascii="Times New Roman" w:eastAsia="Times New Roman"/>
        </w:rPr>
        <w:t>14</w:t>
      </w:r>
    </w:p>
    <w:p>
      <w:pPr>
        <w:pStyle w:val="4"/>
        <w:tabs>
          <w:tab w:val="left" w:leader="dot" w:pos="8655"/>
        </w:tabs>
        <w:spacing w:before="214"/>
        <w:ind w:left="771"/>
        <w:rPr>
          <w:rFonts w:ascii="Times New Roman" w:eastAsia="Times New Roman"/>
        </w:rPr>
      </w:pPr>
      <w:r>
        <w:t>（二）建设防震减灾科普教育体验示范点</w:t>
      </w:r>
      <w:r>
        <w:tab/>
      </w:r>
      <w:r>
        <w:rPr>
          <w:rFonts w:ascii="Times New Roman" w:eastAsia="Times New Roman"/>
        </w:rPr>
        <w:t>14</w:t>
      </w:r>
    </w:p>
    <w:p>
      <w:pPr>
        <w:pStyle w:val="4"/>
        <w:tabs>
          <w:tab w:val="left" w:leader="dot" w:pos="8655"/>
        </w:tabs>
        <w:spacing w:before="214"/>
        <w:ind w:left="771"/>
        <w:rPr>
          <w:rFonts w:ascii="Times New Roman" w:eastAsia="Times New Roman"/>
        </w:rPr>
      </w:pPr>
      <w:r>
        <w:t>（三）建设应急避险场所</w:t>
      </w:r>
      <w:r>
        <w:tab/>
      </w:r>
      <w:r>
        <w:rPr>
          <w:rFonts w:ascii="Times New Roman" w:eastAsia="Times New Roman"/>
        </w:rPr>
        <w:t>14</w:t>
      </w:r>
    </w:p>
    <w:p>
      <w:pPr>
        <w:pStyle w:val="4"/>
        <w:tabs>
          <w:tab w:val="left" w:leader="dot" w:pos="8655"/>
        </w:tabs>
        <w:spacing w:before="214"/>
        <w:ind w:left="771"/>
        <w:rPr>
          <w:rFonts w:ascii="Times New Roman" w:eastAsia="Times New Roman"/>
        </w:rPr>
      </w:pPr>
      <w:r>
        <w:t>（四）地震灾害风险调查和重点隐患排查工程</w:t>
      </w:r>
      <w:r>
        <w:tab/>
      </w:r>
      <w:r>
        <w:rPr>
          <w:rFonts w:ascii="Times New Roman" w:eastAsia="Times New Roman"/>
        </w:rPr>
        <w:t>14</w:t>
      </w:r>
    </w:p>
    <w:p>
      <w:pPr>
        <w:spacing w:after="0"/>
        <w:rPr>
          <w:rFonts w:ascii="Times New Roman" w:eastAsia="Times New Roman"/>
        </w:rPr>
        <w:sectPr>
          <w:footerReference r:id="rId5" w:type="default"/>
          <w:pgSz w:w="11910" w:h="16840"/>
          <w:pgMar w:top="1580" w:right="1260" w:bottom="1340" w:left="1400" w:header="0" w:footer="1142" w:gutter="0"/>
          <w:pgNumType w:start="3"/>
          <w:cols w:space="720" w:num="1"/>
        </w:sectPr>
      </w:pPr>
    </w:p>
    <w:p>
      <w:pPr>
        <w:pStyle w:val="4"/>
        <w:tabs>
          <w:tab w:val="right" w:leader="dot" w:pos="8976"/>
        </w:tabs>
        <w:spacing w:before="44"/>
        <w:ind w:left="771"/>
        <w:rPr>
          <w:rFonts w:ascii="Times New Roman" w:eastAsia="Times New Roman"/>
        </w:rPr>
      </w:pPr>
      <w:r>
        <w:t>（五）地震应急救援队伍能力提升工程</w:t>
      </w:r>
      <w:r>
        <w:tab/>
      </w:r>
      <w:r>
        <w:rPr>
          <w:rFonts w:ascii="Times New Roman" w:eastAsia="Times New Roman"/>
        </w:rPr>
        <w:t>15</w:t>
      </w:r>
    </w:p>
    <w:p>
      <w:pPr>
        <w:pStyle w:val="4"/>
        <w:tabs>
          <w:tab w:val="right" w:leader="dot" w:pos="8976"/>
        </w:tabs>
        <w:spacing w:before="214"/>
        <w:ind w:left="771"/>
        <w:rPr>
          <w:rFonts w:ascii="Times New Roman" w:eastAsia="Times New Roman"/>
        </w:rPr>
      </w:pPr>
      <w:r>
        <w:t>（六）地震应急救灾物资补充完善工程</w:t>
      </w:r>
      <w:r>
        <w:tab/>
      </w:r>
      <w:r>
        <w:rPr>
          <w:rFonts w:ascii="Times New Roman" w:eastAsia="Times New Roman"/>
        </w:rPr>
        <w:t>15</w:t>
      </w:r>
    </w:p>
    <w:p>
      <w:pPr>
        <w:pStyle w:val="4"/>
        <w:tabs>
          <w:tab w:val="right" w:leader="dot" w:pos="8976"/>
        </w:tabs>
        <w:spacing w:before="214"/>
        <w:rPr>
          <w:rFonts w:ascii="Times New Roman" w:eastAsia="Times New Roman"/>
        </w:rPr>
      </w:pPr>
      <w:r>
        <w:t>五、实施保障</w:t>
      </w:r>
      <w:r>
        <w:tab/>
      </w:r>
      <w:r>
        <w:rPr>
          <w:rFonts w:ascii="Times New Roman" w:eastAsia="Times New Roman"/>
        </w:rPr>
        <w:t>15</w:t>
      </w:r>
    </w:p>
    <w:p>
      <w:pPr>
        <w:pStyle w:val="4"/>
        <w:tabs>
          <w:tab w:val="right" w:leader="dot" w:pos="8976"/>
        </w:tabs>
        <w:spacing w:before="214"/>
        <w:ind w:left="771"/>
        <w:rPr>
          <w:rFonts w:ascii="Times New Roman" w:eastAsia="Times New Roman"/>
        </w:rPr>
      </w:pPr>
      <w:r>
        <w:t>（一）加强组织领导</w:t>
      </w:r>
      <w:r>
        <w:tab/>
      </w:r>
      <w:r>
        <w:rPr>
          <w:rFonts w:ascii="Times New Roman" w:eastAsia="Times New Roman"/>
        </w:rPr>
        <w:t>15</w:t>
      </w:r>
    </w:p>
    <w:p>
      <w:pPr>
        <w:pStyle w:val="4"/>
        <w:tabs>
          <w:tab w:val="right" w:leader="dot" w:pos="8976"/>
        </w:tabs>
        <w:spacing w:before="214"/>
        <w:ind w:left="771"/>
        <w:rPr>
          <w:rFonts w:ascii="Times New Roman" w:eastAsia="Times New Roman"/>
        </w:rPr>
      </w:pPr>
      <w:r>
        <w:t>（二）完善投入机制</w:t>
      </w:r>
      <w:r>
        <w:tab/>
      </w:r>
      <w:r>
        <w:rPr>
          <w:rFonts w:ascii="Times New Roman" w:eastAsia="Times New Roman"/>
        </w:rPr>
        <w:t>15</w:t>
      </w:r>
    </w:p>
    <w:p>
      <w:pPr>
        <w:pStyle w:val="4"/>
        <w:tabs>
          <w:tab w:val="right" w:leader="dot" w:pos="8976"/>
        </w:tabs>
        <w:spacing w:before="214"/>
        <w:ind w:left="771"/>
        <w:rPr>
          <w:rFonts w:ascii="Times New Roman" w:eastAsia="Times New Roman"/>
        </w:rPr>
      </w:pPr>
      <w:r>
        <w:t>（三）加强人才保障</w:t>
      </w:r>
      <w:r>
        <w:tab/>
      </w:r>
      <w:r>
        <w:rPr>
          <w:rFonts w:ascii="Times New Roman" w:eastAsia="Times New Roman"/>
        </w:rPr>
        <w:t>16</w:t>
      </w:r>
    </w:p>
    <w:p>
      <w:pPr>
        <w:pStyle w:val="4"/>
        <w:tabs>
          <w:tab w:val="right" w:leader="dot" w:pos="8976"/>
        </w:tabs>
        <w:spacing w:before="214"/>
        <w:ind w:left="771"/>
        <w:rPr>
          <w:rFonts w:ascii="Times New Roman" w:eastAsia="Times New Roman"/>
        </w:rPr>
      </w:pPr>
      <w:r>
        <w:t>（四）科技支撑保障</w:t>
      </w:r>
      <w:r>
        <w:tab/>
      </w:r>
      <w:r>
        <w:rPr>
          <w:rFonts w:ascii="Times New Roman" w:eastAsia="Times New Roman"/>
        </w:rPr>
        <w:t>16</w:t>
      </w:r>
    </w:p>
    <w:p>
      <w:pPr>
        <w:pStyle w:val="4"/>
        <w:tabs>
          <w:tab w:val="right" w:leader="dot" w:pos="8976"/>
        </w:tabs>
        <w:spacing w:before="214"/>
        <w:ind w:left="771"/>
        <w:rPr>
          <w:rFonts w:ascii="Times New Roman" w:eastAsia="Times New Roman"/>
        </w:rPr>
      </w:pPr>
      <w:r>
        <w:t>（五）落实责任和实施跟踪评估</w:t>
      </w:r>
      <w:r>
        <w:tab/>
      </w:r>
      <w:r>
        <w:rPr>
          <w:rFonts w:ascii="Times New Roman" w:eastAsia="Times New Roman"/>
        </w:rPr>
        <w:t>16</w:t>
      </w:r>
    </w:p>
    <w:p>
      <w:pPr>
        <w:spacing w:after="0"/>
        <w:rPr>
          <w:rFonts w:ascii="Times New Roman" w:eastAsia="Times New Roman"/>
        </w:rPr>
        <w:sectPr>
          <w:pgSz w:w="11910" w:h="16840"/>
          <w:pgMar w:top="1440" w:right="1260" w:bottom="1340" w:left="1400" w:header="0" w:footer="1142" w:gutter="0"/>
          <w:cols w:space="720" w:num="1"/>
        </w:sectPr>
      </w:pPr>
    </w:p>
    <w:p>
      <w:pPr>
        <w:spacing w:before="28"/>
        <w:ind w:left="0" w:right="140" w:firstLine="0"/>
        <w:jc w:val="center"/>
        <w:rPr>
          <w:sz w:val="44"/>
        </w:rPr>
      </w:pPr>
      <w:r>
        <w:rPr>
          <w:sz w:val="44"/>
        </w:rPr>
        <w:t>前言</w:t>
      </w:r>
    </w:p>
    <w:p>
      <w:pPr>
        <w:pStyle w:val="4"/>
        <w:spacing w:before="427" w:line="328" w:lineRule="auto"/>
        <w:ind w:right="110" w:firstLine="640"/>
      </w:pPr>
      <w:r>
        <w:t>防震减灾是国家公共安全的重要组成部分，是重要的基础</w:t>
      </w:r>
      <w:r>
        <w:rPr>
          <w:spacing w:val="-18"/>
          <w:w w:val="95"/>
        </w:rPr>
        <w:t>性、公益性事业，事关人民生命财产安全和经济社会可持续发展。</w:t>
      </w:r>
      <w:r>
        <w:rPr>
          <w:spacing w:val="-18"/>
        </w:rPr>
        <w:t>为深入贯彻落实习近平总书记关于防灾减灾救灾工作的重要论</w:t>
      </w:r>
      <w:r>
        <w:rPr>
          <w:spacing w:val="-13"/>
        </w:rPr>
        <w:t>述、考察云南重要讲话精神，全面推进新时代防震减灾事业现代化建设，推动实现麒麟区防震减灾事业高质量跨越式发展，根据</w:t>
      </w:r>
    </w:p>
    <w:p>
      <w:pPr>
        <w:pStyle w:val="4"/>
        <w:spacing w:line="328" w:lineRule="auto"/>
        <w:ind w:right="270"/>
      </w:pPr>
      <w:r>
        <w:rPr>
          <w:spacing w:val="-23"/>
          <w:w w:val="95"/>
        </w:rPr>
        <w:t>《中华人民共和国防震减灾法》、《云南省防震减灾条例》、《新</w:t>
      </w:r>
      <w:r>
        <w:rPr>
          <w:spacing w:val="-28"/>
          <w:w w:val="95"/>
        </w:rPr>
        <w:t>时代云南防震减灾事业现代化建设工程重点项目规划纲要》</w:t>
      </w:r>
      <w:r>
        <w:rPr>
          <w:spacing w:val="-96"/>
          <w:w w:val="95"/>
        </w:rPr>
        <w:t>、《云</w:t>
      </w:r>
      <w:r>
        <w:rPr>
          <w:spacing w:val="-16"/>
          <w:w w:val="95"/>
        </w:rPr>
        <w:t>南省“十四五”防震减灾规划》、《曲靖市“十四五”防震减灾</w:t>
      </w:r>
      <w:r>
        <w:rPr>
          <w:spacing w:val="-16"/>
        </w:rPr>
        <w:t>规划》等法律法规和政策文件</w:t>
      </w:r>
      <w:r>
        <w:rPr>
          <w:rFonts w:ascii="Times New Roman" w:hAnsi="Times New Roman" w:eastAsia="Times New Roman"/>
          <w:spacing w:val="-16"/>
        </w:rPr>
        <w:t>,</w:t>
      </w:r>
      <w:r>
        <w:rPr>
          <w:spacing w:val="-16"/>
        </w:rPr>
        <w:t>结合麒麟区实际，编制《曲靖市</w:t>
      </w:r>
      <w:r>
        <w:rPr>
          <w:spacing w:val="-13"/>
        </w:rPr>
        <w:t>麒麟区“十四五”防震减灾规划》</w:t>
      </w:r>
      <w:r>
        <w:t>（</w:t>
      </w:r>
      <w:r>
        <w:rPr>
          <w:rFonts w:ascii="Times New Roman" w:hAnsi="Times New Roman" w:eastAsia="Times New Roman"/>
        </w:rPr>
        <w:t>2021</w:t>
      </w:r>
      <w:r>
        <w:t>－</w:t>
      </w:r>
      <w:r>
        <w:rPr>
          <w:rFonts w:ascii="Times New Roman" w:hAnsi="Times New Roman" w:eastAsia="Times New Roman"/>
        </w:rPr>
        <w:t>2025</w:t>
      </w:r>
      <w:r>
        <w:t>年</w:t>
      </w:r>
      <w:r>
        <w:rPr>
          <w:spacing w:val="-28"/>
        </w:rPr>
        <w:t>）</w:t>
      </w:r>
      <w:r>
        <w:rPr>
          <w:spacing w:val="-12"/>
        </w:rPr>
        <w:t>，阐明“十四五”时期麒麟区防震减灾事业发展的指导思想、目标，确定主</w:t>
      </w:r>
      <w:r>
        <w:rPr>
          <w:spacing w:val="-15"/>
          <w:w w:val="95"/>
        </w:rPr>
        <w:t>要任务及重点项目。本规划是引领我区防震减灾事业发展，推进</w:t>
      </w:r>
      <w:r>
        <w:rPr>
          <w:spacing w:val="-15"/>
        </w:rPr>
        <w:t>防震减灾重点工程投资建设的重要依据。</w:t>
      </w:r>
    </w:p>
    <w:p>
      <w:pPr>
        <w:spacing w:after="0" w:line="328" w:lineRule="auto"/>
        <w:sectPr>
          <w:pgSz w:w="11910" w:h="16840"/>
          <w:pgMar w:top="1380" w:right="1260" w:bottom="1340" w:left="1400" w:header="0" w:footer="1142" w:gutter="0"/>
          <w:cols w:space="720" w:num="1"/>
        </w:sectPr>
      </w:pPr>
    </w:p>
    <w:p>
      <w:pPr>
        <w:pStyle w:val="4"/>
        <w:spacing w:before="28"/>
        <w:ind w:left="771"/>
      </w:pPr>
      <w:r>
        <w:t>一、发展现状与面临形势</w:t>
      </w:r>
    </w:p>
    <w:p>
      <w:pPr>
        <w:pStyle w:val="4"/>
        <w:spacing w:before="149"/>
        <w:ind w:left="611"/>
      </w:pPr>
      <w:r>
        <w:t>（一）“十三五”以来发展成果</w:t>
      </w:r>
    </w:p>
    <w:p>
      <w:pPr>
        <w:pStyle w:val="4"/>
        <w:spacing w:before="151" w:line="328" w:lineRule="auto"/>
        <w:ind w:right="270" w:firstLine="640"/>
        <w:jc w:val="both"/>
      </w:pPr>
      <w:r>
        <w:rPr>
          <w:spacing w:val="-11"/>
          <w:w w:val="95"/>
        </w:rPr>
        <w:t>“十三五”期间，在区委、区政府的高度重视和领导下，积</w:t>
      </w:r>
      <w:r>
        <w:rPr>
          <w:spacing w:val="-16"/>
        </w:rPr>
        <w:t>极探索防震减灾与经济社会融合式发展新路径，我区防震减灾各</w:t>
      </w:r>
      <w:r>
        <w:rPr>
          <w:spacing w:val="-10"/>
          <w:w w:val="95"/>
        </w:rPr>
        <w:t>项工作顺利推进，防震减灾“十三五”规划的主要工作任务和目</w:t>
      </w:r>
      <w:r>
        <w:rPr>
          <w:spacing w:val="-14"/>
          <w:w w:val="95"/>
        </w:rPr>
        <w:t>标逐步落实，在地震监测、震灾防御、应急救援、科普宣传等方</w:t>
      </w:r>
      <w:r>
        <w:rPr>
          <w:spacing w:val="-14"/>
        </w:rPr>
        <w:t>面均取得了显著成果。</w:t>
      </w:r>
    </w:p>
    <w:p>
      <w:pPr>
        <w:pStyle w:val="3"/>
        <w:numPr>
          <w:ilvl w:val="0"/>
          <w:numId w:val="1"/>
        </w:numPr>
        <w:tabs>
          <w:tab w:val="left" w:pos="1014"/>
        </w:tabs>
        <w:spacing w:before="0" w:after="0" w:line="473" w:lineRule="exact"/>
        <w:ind w:left="1013" w:right="0" w:hanging="243"/>
        <w:jc w:val="left"/>
      </w:pPr>
      <w:r>
        <w:t>继续深化防震减灾组织机构和体制机制改革。</w:t>
      </w:r>
    </w:p>
    <w:p>
      <w:pPr>
        <w:pStyle w:val="4"/>
        <w:spacing w:before="79"/>
        <w:ind w:left="0" w:right="312"/>
        <w:jc w:val="right"/>
      </w:pPr>
      <w:r>
        <w:t>根据麒麟区</w:t>
      </w:r>
      <w:r>
        <w:rPr>
          <w:rFonts w:ascii="Times New Roman" w:eastAsia="Times New Roman"/>
        </w:rPr>
        <w:t>2019</w:t>
      </w:r>
      <w:r>
        <w:t>年机构改革方案，明确区地震局为区应急</w:t>
      </w:r>
    </w:p>
    <w:p>
      <w:pPr>
        <w:pStyle w:val="4"/>
        <w:spacing w:before="149"/>
        <w:ind w:left="0" w:right="271"/>
        <w:jc w:val="right"/>
      </w:pPr>
      <w:r>
        <w:rPr>
          <w:spacing w:val="-10"/>
        </w:rPr>
        <w:t>管理局下属部门，核定事业编制人员</w:t>
      </w:r>
      <w:r>
        <w:rPr>
          <w:rFonts w:ascii="Times New Roman" w:eastAsia="Times New Roman"/>
        </w:rPr>
        <w:t>7</w:t>
      </w:r>
      <w:r>
        <w:rPr>
          <w:spacing w:val="-36"/>
        </w:rPr>
        <w:t>名</w:t>
      </w:r>
      <w:r>
        <w:t>（</w:t>
      </w:r>
      <w:r>
        <w:rPr>
          <w:spacing w:val="-22"/>
        </w:rPr>
        <w:t>管理岗</w:t>
      </w:r>
      <w:r>
        <w:rPr>
          <w:rFonts w:ascii="Times New Roman" w:eastAsia="Times New Roman"/>
        </w:rPr>
        <w:t>1</w:t>
      </w:r>
      <w:r>
        <w:rPr>
          <w:spacing w:val="-9"/>
        </w:rPr>
        <w:t>名、专业技</w:t>
      </w:r>
    </w:p>
    <w:p>
      <w:pPr>
        <w:pStyle w:val="4"/>
        <w:spacing w:before="149" w:line="328" w:lineRule="auto"/>
        <w:ind w:right="269"/>
      </w:pPr>
      <w:r>
        <w:rPr>
          <w:spacing w:val="-29"/>
        </w:rPr>
        <w:t>术岗</w:t>
      </w:r>
      <w:r>
        <w:rPr>
          <w:rFonts w:ascii="Times New Roman" w:eastAsia="Times New Roman"/>
        </w:rPr>
        <w:t>6</w:t>
      </w:r>
      <w:r>
        <w:t>名</w:t>
      </w:r>
      <w:r>
        <w:rPr>
          <w:spacing w:val="-29"/>
        </w:rPr>
        <w:t>）</w:t>
      </w:r>
      <w:r>
        <w:rPr>
          <w:spacing w:val="-9"/>
        </w:rPr>
        <w:t>。根据工作职能，区地震局下设震灾预防、监测防御两个科室。</w:t>
      </w:r>
    </w:p>
    <w:p>
      <w:pPr>
        <w:pStyle w:val="3"/>
        <w:numPr>
          <w:ilvl w:val="0"/>
          <w:numId w:val="1"/>
        </w:numPr>
        <w:tabs>
          <w:tab w:val="left" w:pos="1014"/>
        </w:tabs>
        <w:spacing w:before="0" w:after="0" w:line="480" w:lineRule="exact"/>
        <w:ind w:left="1013" w:right="0" w:hanging="243"/>
        <w:jc w:val="left"/>
      </w:pPr>
      <w:r>
        <w:t>地震监测速报能力不断加强。</w:t>
      </w:r>
    </w:p>
    <w:p>
      <w:pPr>
        <w:pStyle w:val="4"/>
        <w:spacing w:before="77" w:line="328" w:lineRule="auto"/>
        <w:ind w:right="110" w:firstLine="640"/>
      </w:pPr>
      <w:r>
        <w:rPr>
          <w:spacing w:val="-28"/>
        </w:rPr>
        <w:t>投入</w:t>
      </w:r>
      <w:r>
        <w:rPr>
          <w:rFonts w:ascii="Times New Roman" w:hAnsi="Times New Roman" w:eastAsia="Times New Roman"/>
        </w:rPr>
        <w:t>200</w:t>
      </w:r>
      <w:r>
        <w:rPr>
          <w:spacing w:val="-9"/>
        </w:rPr>
        <w:t>余万建成麒麟珠街地震观测站，位于麒麟区珠街街</w:t>
      </w:r>
      <w:r>
        <w:rPr>
          <w:spacing w:val="-17"/>
        </w:rPr>
        <w:t>道中所村委会大箐口村</w:t>
      </w:r>
      <w:r>
        <w:t>（</w:t>
      </w:r>
      <w:r>
        <w:rPr>
          <w:spacing w:val="-28"/>
        </w:rPr>
        <w:t>北纬</w:t>
      </w:r>
      <w:r>
        <w:rPr>
          <w:rFonts w:ascii="Times New Roman" w:hAnsi="Times New Roman" w:eastAsia="Times New Roman"/>
          <w:spacing w:val="-15"/>
        </w:rPr>
        <w:t>25.5</w:t>
      </w:r>
      <w:r>
        <w:rPr>
          <w:spacing w:val="-23"/>
        </w:rPr>
        <w:t>°，东经</w:t>
      </w:r>
      <w:r>
        <w:rPr>
          <w:rFonts w:ascii="Times New Roman" w:hAnsi="Times New Roman" w:eastAsia="Times New Roman"/>
          <w:spacing w:val="-22"/>
        </w:rPr>
        <w:t>103.9</w:t>
      </w:r>
      <w:r>
        <w:rPr>
          <w:spacing w:val="-22"/>
        </w:rPr>
        <w:t>°），</w:t>
      </w:r>
      <w:r>
        <w:rPr>
          <w:spacing w:val="-28"/>
        </w:rPr>
        <w:t>占地</w:t>
      </w:r>
      <w:r>
        <w:rPr>
          <w:rFonts w:ascii="Times New Roman" w:hAnsi="Times New Roman" w:eastAsia="Times New Roman"/>
        </w:rPr>
        <w:t>1995</w:t>
      </w:r>
      <w:r>
        <w:t>平方米。</w:t>
      </w:r>
      <w:r>
        <w:rPr>
          <w:rFonts w:ascii="Times New Roman" w:hAnsi="Times New Roman" w:eastAsia="Times New Roman"/>
        </w:rPr>
        <w:t>2016</w:t>
      </w:r>
      <w:r>
        <w:t>年完成临时用地手续审批和围墙建设；</w:t>
      </w:r>
      <w:r>
        <w:rPr>
          <w:rFonts w:ascii="Times New Roman" w:hAnsi="Times New Roman" w:eastAsia="Times New Roman"/>
        </w:rPr>
        <w:t>2017</w:t>
      </w:r>
      <w:r>
        <w:rPr>
          <w:spacing w:val="-41"/>
        </w:rPr>
        <w:t>年</w:t>
      </w:r>
      <w:r>
        <w:rPr>
          <w:rFonts w:ascii="Times New Roman" w:hAnsi="Times New Roman" w:eastAsia="Times New Roman"/>
        </w:rPr>
        <w:t>9</w:t>
      </w:r>
      <w:r>
        <w:rPr>
          <w:spacing w:val="-27"/>
        </w:rPr>
        <w:t>月至</w:t>
      </w:r>
      <w:r>
        <w:rPr>
          <w:rFonts w:ascii="Times New Roman" w:hAnsi="Times New Roman" w:eastAsia="Times New Roman"/>
        </w:rPr>
        <w:t>2018</w:t>
      </w:r>
      <w:r>
        <w:rPr>
          <w:spacing w:val="-40"/>
        </w:rPr>
        <w:t>年</w:t>
      </w:r>
      <w:r>
        <w:rPr>
          <w:rFonts w:ascii="Times New Roman" w:hAnsi="Times New Roman" w:eastAsia="Times New Roman"/>
        </w:rPr>
        <w:t>5</w:t>
      </w:r>
      <w:r>
        <w:rPr>
          <w:spacing w:val="-16"/>
        </w:rPr>
        <w:t>月，完成井深</w:t>
      </w:r>
      <w:r>
        <w:rPr>
          <w:rFonts w:ascii="Times New Roman" w:hAnsi="Times New Roman" w:eastAsia="Times New Roman"/>
        </w:rPr>
        <w:t>450</w:t>
      </w:r>
      <w:r>
        <w:rPr>
          <w:spacing w:val="-1"/>
        </w:rPr>
        <w:t>米观测井建设；</w:t>
      </w:r>
      <w:r>
        <w:rPr>
          <w:rFonts w:ascii="Times New Roman" w:hAnsi="Times New Roman" w:eastAsia="Times New Roman"/>
          <w:spacing w:val="-4"/>
        </w:rPr>
        <w:t>2018</w:t>
      </w:r>
      <w:r>
        <w:rPr>
          <w:spacing w:val="-42"/>
        </w:rPr>
        <w:t>年</w:t>
      </w:r>
      <w:r>
        <w:rPr>
          <w:rFonts w:ascii="Times New Roman" w:hAnsi="Times New Roman" w:eastAsia="Times New Roman"/>
        </w:rPr>
        <w:t>12</w:t>
      </w:r>
      <w:r>
        <w:t>月，</w:t>
      </w:r>
      <w:r>
        <w:rPr>
          <w:spacing w:val="-11"/>
        </w:rPr>
        <w:t>完成井房、业务用房，场地绿化硬化，观测设备采购安装，投入</w:t>
      </w:r>
      <w:r>
        <w:rPr>
          <w:spacing w:val="-24"/>
        </w:rPr>
        <w:t>使用。具有</w:t>
      </w:r>
      <w:r>
        <w:rPr>
          <w:rFonts w:ascii="Times New Roman" w:hAnsi="Times New Roman" w:eastAsia="Times New Roman"/>
        </w:rPr>
        <w:t>SWY-</w:t>
      </w:r>
      <w:r>
        <w:t>Ⅱ型水位仪、</w:t>
      </w:r>
      <w:r>
        <w:rPr>
          <w:rFonts w:ascii="Times New Roman" w:hAnsi="Times New Roman" w:eastAsia="Times New Roman"/>
        </w:rPr>
        <w:t>SZW-</w:t>
      </w:r>
      <w:r>
        <w:t>Ⅱ型数字式温度计（水温仪）</w:t>
      </w:r>
      <w:r>
        <w:rPr>
          <w:spacing w:val="13"/>
        </w:rPr>
        <w:t>两个主测项和</w:t>
      </w:r>
      <w:r>
        <w:rPr>
          <w:rFonts w:ascii="Times New Roman" w:hAnsi="Times New Roman" w:eastAsia="Times New Roman"/>
        </w:rPr>
        <w:t>RTP-</w:t>
      </w:r>
      <w:r>
        <w:rPr>
          <w:spacing w:val="-6"/>
        </w:rPr>
        <w:t>Ⅱ型气温、气压、雨量气象三要素</w:t>
      </w:r>
      <w:r>
        <w:rPr>
          <w:rFonts w:ascii="Times New Roman" w:hAnsi="Times New Roman" w:eastAsia="Times New Roman"/>
        </w:rPr>
        <w:t>3</w:t>
      </w:r>
      <w:r>
        <w:t>个辅助测项。</w:t>
      </w:r>
    </w:p>
    <w:p>
      <w:pPr>
        <w:pStyle w:val="4"/>
        <w:spacing w:line="397" w:lineRule="exact"/>
        <w:ind w:left="771"/>
      </w:pPr>
      <w:r>
        <w:t>通过项目选址、地勘、协调供电、数据传输通讯保障、确定</w:t>
      </w:r>
    </w:p>
    <w:p>
      <w:pPr>
        <w:pStyle w:val="4"/>
        <w:spacing w:before="149" w:line="328" w:lineRule="auto"/>
        <w:ind w:right="269"/>
      </w:pPr>
      <w:r>
        <w:rPr>
          <w:spacing w:val="-12"/>
        </w:rPr>
        <w:t>看护人员等，顺利完成了国家地震烈度速报与预警项目云南分项</w:t>
      </w:r>
      <w:r>
        <w:rPr>
          <w:spacing w:val="-23"/>
        </w:rPr>
        <w:t>目在麒麟区的</w:t>
      </w:r>
      <w:r>
        <w:rPr>
          <w:rFonts w:ascii="Times New Roman" w:eastAsia="Times New Roman"/>
        </w:rPr>
        <w:t>1</w:t>
      </w:r>
      <w:r>
        <w:t>个基本站、</w:t>
      </w:r>
      <w:r>
        <w:rPr>
          <w:rFonts w:ascii="Times New Roman" w:eastAsia="Times New Roman"/>
        </w:rPr>
        <w:t>3</w:t>
      </w:r>
      <w:r>
        <w:t>所预警试点学校、</w:t>
      </w:r>
      <w:r>
        <w:rPr>
          <w:rFonts w:ascii="Times New Roman" w:eastAsia="Times New Roman"/>
        </w:rPr>
        <w:t>4</w:t>
      </w:r>
      <w:r>
        <w:t>个一般站的建</w:t>
      </w:r>
    </w:p>
    <w:p>
      <w:pPr>
        <w:spacing w:after="0" w:line="328" w:lineRule="auto"/>
        <w:sectPr>
          <w:pgSz w:w="11910" w:h="16840"/>
          <w:pgMar w:top="1500" w:right="1260" w:bottom="1340" w:left="1400" w:header="0" w:footer="1142" w:gutter="0"/>
          <w:cols w:space="720" w:num="1"/>
        </w:sectPr>
      </w:pPr>
    </w:p>
    <w:p>
      <w:pPr>
        <w:pStyle w:val="4"/>
        <w:spacing w:before="48" w:line="328" w:lineRule="auto"/>
        <w:ind w:right="153"/>
      </w:pPr>
      <w:r>
        <w:rPr>
          <w:spacing w:val="-10"/>
        </w:rPr>
        <w:t>设。争取投入经费</w:t>
      </w:r>
      <w:r>
        <w:rPr>
          <w:rFonts w:ascii="Times New Roman" w:eastAsia="Times New Roman"/>
        </w:rPr>
        <w:t>7</w:t>
      </w:r>
      <w:r>
        <w:t>万元，对寥廓山测震台进行供电线路改造，</w:t>
      </w:r>
      <w:r>
        <w:rPr>
          <w:spacing w:val="-6"/>
        </w:rPr>
        <w:t>对麒麟珠街地震观测站的院内环境进行改造。加大对台站的巡查</w:t>
      </w:r>
      <w:r>
        <w:rPr>
          <w:spacing w:val="-13"/>
        </w:rPr>
        <w:t>检查，及时排除仪器设备故障，保护观测环境，确保设备运行正常，保证各种观测数据连续、准确、可靠、不间断上传。</w:t>
      </w:r>
    </w:p>
    <w:p>
      <w:pPr>
        <w:pStyle w:val="4"/>
        <w:spacing w:line="328" w:lineRule="auto"/>
        <w:ind w:right="110" w:firstLine="640"/>
      </w:pPr>
      <w:r>
        <w:rPr>
          <w:spacing w:val="-6"/>
        </w:rPr>
        <w:t>麒麟区建立健全地震群测群防人员工作制度，明确了群测群</w:t>
      </w:r>
      <w:r>
        <w:rPr>
          <w:spacing w:val="-21"/>
          <w:w w:val="95"/>
        </w:rPr>
        <w:t>防人员在地震宏观异常测报、地震灾情速报、震后及时收集灾情、</w:t>
      </w:r>
      <w:r>
        <w:rPr>
          <w:spacing w:val="-17"/>
        </w:rPr>
        <w:t>防震减灾科普宣传、社区地震应急、镇</w:t>
      </w:r>
      <w:r>
        <w:t>（街道</w:t>
      </w:r>
      <w:r>
        <w:rPr>
          <w:spacing w:val="-27"/>
        </w:rPr>
        <w:t>）</w:t>
      </w:r>
      <w:r>
        <w:t>民居抗震设防指</w:t>
      </w:r>
      <w:r>
        <w:rPr>
          <w:spacing w:val="-4"/>
        </w:rPr>
        <w:t>导中的工作职责。不断加强“三网一员”体系建设，全区</w:t>
      </w:r>
      <w:r>
        <w:rPr>
          <w:rFonts w:ascii="Times New Roman" w:hAnsi="Times New Roman" w:eastAsia="Times New Roman"/>
        </w:rPr>
        <w:t>14</w:t>
      </w:r>
      <w:r>
        <w:t>个</w:t>
      </w:r>
      <w:r>
        <w:rPr>
          <w:spacing w:val="-10"/>
        </w:rPr>
        <w:t>镇</w:t>
      </w:r>
      <w:r>
        <w:t>（街道</w:t>
      </w:r>
      <w:r>
        <w:rPr>
          <w:spacing w:val="-7"/>
        </w:rPr>
        <w:t>）</w:t>
      </w:r>
      <w:r>
        <w:t>均配备了防震减灾助理员，</w:t>
      </w:r>
      <w:r>
        <w:rPr>
          <w:rFonts w:ascii="Times New Roman" w:hAnsi="Times New Roman" w:eastAsia="Times New Roman"/>
        </w:rPr>
        <w:t>134</w:t>
      </w:r>
      <w:r>
        <w:rPr>
          <w:spacing w:val="-3"/>
        </w:rPr>
        <w:t>个村、居委会均配备</w:t>
      </w:r>
      <w:r>
        <w:rPr>
          <w:spacing w:val="-11"/>
        </w:rPr>
        <w:t>了防震减灾联络员，建立了覆盖全区的地震宏观测报网、地震灾</w:t>
      </w:r>
      <w:r>
        <w:rPr>
          <w:spacing w:val="-22"/>
          <w:w w:val="95"/>
        </w:rPr>
        <w:t>情速报网和地震科普知识宣传网，形成了“横向到边、纵向到底”</w:t>
      </w:r>
      <w:r>
        <w:rPr>
          <w:spacing w:val="-19"/>
        </w:rPr>
        <w:t>的群测群防网络体系。为提高宏观观测员、防震减灾助理员、群测群防联络员的业务素质，区地震部门每年通过召开座谈会、交流会、评议会、培训班等方式对各镇、街道的防震减灾助理员、</w:t>
      </w:r>
      <w:r>
        <w:rPr>
          <w:spacing w:val="-15"/>
        </w:rPr>
        <w:t>联络员、宏观观测员进行定期不定期培训，提高他们对相关资料</w:t>
      </w:r>
      <w:r>
        <w:rPr>
          <w:spacing w:val="-19"/>
        </w:rPr>
        <w:t>的收集整理技能以及对异常现象的分析研究能力，“十三五”期</w:t>
      </w:r>
      <w:r>
        <w:rPr>
          <w:spacing w:val="-28"/>
        </w:rPr>
        <w:t>间共开展培训</w:t>
      </w:r>
      <w:r>
        <w:rPr>
          <w:rFonts w:ascii="Times New Roman" w:hAnsi="Times New Roman" w:eastAsia="Times New Roman"/>
        </w:rPr>
        <w:t>46</w:t>
      </w:r>
      <w:r>
        <w:rPr>
          <w:spacing w:val="-10"/>
        </w:rPr>
        <w:t>场次，累计培训</w:t>
      </w:r>
      <w:r>
        <w:rPr>
          <w:rFonts w:ascii="Times New Roman" w:hAnsi="Times New Roman" w:eastAsia="Times New Roman"/>
        </w:rPr>
        <w:t>3613</w:t>
      </w:r>
      <w:r>
        <w:t>人次。</w:t>
      </w:r>
    </w:p>
    <w:p>
      <w:pPr>
        <w:pStyle w:val="3"/>
        <w:numPr>
          <w:ilvl w:val="0"/>
          <w:numId w:val="1"/>
        </w:numPr>
        <w:tabs>
          <w:tab w:val="left" w:pos="1014"/>
        </w:tabs>
        <w:spacing w:before="0" w:after="0" w:line="462" w:lineRule="exact"/>
        <w:ind w:left="1013" w:right="0" w:hanging="243"/>
        <w:jc w:val="left"/>
      </w:pPr>
      <w:r>
        <w:t>震灾防御能力进一步提高。</w:t>
      </w:r>
    </w:p>
    <w:p>
      <w:pPr>
        <w:pStyle w:val="4"/>
        <w:spacing w:before="68" w:line="328" w:lineRule="auto"/>
        <w:ind w:right="110" w:firstLine="640"/>
      </w:pPr>
      <w:r>
        <w:t>为继续推进城镇抗震设防工作，提高工程项目抗震设防能</w:t>
      </w:r>
      <w:r>
        <w:rPr>
          <w:spacing w:val="-12"/>
        </w:rPr>
        <w:t>力，地震部门主动作为，采用主动提供技术服务、联合执法等方式，加强抗震设防事中事后监管工作，进行抗震设防要求全程监管。为加强对抗震设防的监管，规范抗震设防的行政审批流程，</w:t>
      </w:r>
      <w:r>
        <w:rPr>
          <w:spacing w:val="-21"/>
          <w:w w:val="95"/>
        </w:rPr>
        <w:t>明确发改、住建、规划、地震等单位的工作职责，确保做好论证、</w:t>
      </w:r>
      <w:r>
        <w:rPr>
          <w:spacing w:val="-21"/>
        </w:rPr>
        <w:t>选址、设计、施工、监理等各个环节的抗震设防要求管理工作。</w:t>
      </w:r>
    </w:p>
    <w:p>
      <w:pPr>
        <w:spacing w:after="0" w:line="328" w:lineRule="auto"/>
        <w:sectPr>
          <w:pgSz w:w="11910" w:h="16840"/>
          <w:pgMar w:top="1480" w:right="1260" w:bottom="1340" w:left="1400" w:header="0" w:footer="1142" w:gutter="0"/>
          <w:cols w:space="720" w:num="1"/>
        </w:sectPr>
      </w:pPr>
    </w:p>
    <w:p>
      <w:pPr>
        <w:pStyle w:val="4"/>
        <w:spacing w:before="28" w:line="328" w:lineRule="auto"/>
        <w:ind w:right="270"/>
        <w:jc w:val="both"/>
      </w:pPr>
      <w:r>
        <w:rPr>
          <w:spacing w:val="-12"/>
          <w:w w:val="95"/>
        </w:rPr>
        <w:t>对重要工程、特殊工程、生命线工程和可能产生次生灾害的建设</w:t>
      </w:r>
      <w:r>
        <w:rPr>
          <w:spacing w:val="-14"/>
        </w:rPr>
        <w:t>工程严格把关，要求业主依法依规开展地震安全性评价工作。一</w:t>
      </w:r>
      <w:r>
        <w:rPr>
          <w:spacing w:val="-7"/>
        </w:rPr>
        <w:t>般新建工程按照抗震设防烈度</w:t>
      </w:r>
      <w:r>
        <w:rPr>
          <w:rFonts w:ascii="Times New Roman" w:eastAsia="Times New Roman"/>
        </w:rPr>
        <w:t>7</w:t>
      </w:r>
      <w:r>
        <w:rPr>
          <w:spacing w:val="-12"/>
        </w:rPr>
        <w:t>度进行抗震设防，学校、医院等人员密集场所建筑物提高等级抗震设防或采用减隔震技术。</w:t>
      </w:r>
    </w:p>
    <w:p>
      <w:pPr>
        <w:pStyle w:val="4"/>
        <w:spacing w:line="328" w:lineRule="auto"/>
        <w:ind w:right="270" w:firstLine="640"/>
        <w:jc w:val="both"/>
      </w:pPr>
      <w:r>
        <w:rPr>
          <w:spacing w:val="-8"/>
        </w:rPr>
        <w:t>推进农村危房改造抗震设防工作，与区住建局相互配合，积</w:t>
      </w:r>
      <w:r>
        <w:rPr>
          <w:spacing w:val="-11"/>
        </w:rPr>
        <w:t>极推进农村危房改造工程，联合指导加强农村危房改造工程施工</w:t>
      </w:r>
      <w:r>
        <w:rPr>
          <w:spacing w:val="-12"/>
          <w:w w:val="95"/>
        </w:rPr>
        <w:t>质量监管，确保改造工程中新建、修缮的房屋符合抗震设防质量</w:t>
      </w:r>
      <w:r>
        <w:rPr>
          <w:spacing w:val="-12"/>
        </w:rPr>
        <w:t>安全要求。</w:t>
      </w:r>
    </w:p>
    <w:p>
      <w:pPr>
        <w:pStyle w:val="3"/>
        <w:numPr>
          <w:ilvl w:val="0"/>
          <w:numId w:val="1"/>
        </w:numPr>
        <w:tabs>
          <w:tab w:val="left" w:pos="1014"/>
        </w:tabs>
        <w:spacing w:before="0" w:after="0" w:line="478" w:lineRule="exact"/>
        <w:ind w:left="1013" w:right="0" w:hanging="243"/>
        <w:jc w:val="left"/>
      </w:pPr>
      <w:r>
        <w:t>地震应急处置体系建设进一步加强。</w:t>
      </w:r>
    </w:p>
    <w:p>
      <w:pPr>
        <w:pStyle w:val="4"/>
        <w:spacing w:before="68" w:line="328" w:lineRule="auto"/>
        <w:ind w:right="270" w:firstLine="640"/>
      </w:pPr>
      <w:r>
        <w:rPr>
          <w:spacing w:val="-11"/>
        </w:rPr>
        <w:t>“十三五”期间利用防震减灾宣传周等重点或特殊时段，指导学校、社区、机关企事业单位组织开展地震应急避险演练，积</w:t>
      </w:r>
      <w:r>
        <w:rPr>
          <w:spacing w:val="-14"/>
        </w:rPr>
        <w:t>极推动学校、社区、机关企事业单位等开展常态化地震应急避险</w:t>
      </w:r>
      <w:r>
        <w:t>演练，提高广大民众和学生的地震安全避险意识和自救互救能</w:t>
      </w:r>
      <w:r>
        <w:rPr>
          <w:spacing w:val="-12"/>
          <w:w w:val="95"/>
        </w:rPr>
        <w:t>力。每年邀请专家到我区举办地震应急救援知识培训和应急救援</w:t>
      </w:r>
      <w:r>
        <w:rPr>
          <w:spacing w:val="-15"/>
        </w:rPr>
        <w:t>技能实操活动，通过课堂授课和实操训练的方式重点开展应急救</w:t>
      </w:r>
      <w:r>
        <w:t>护技能知识和应急救援实操训练。</w:t>
      </w:r>
    </w:p>
    <w:p>
      <w:pPr>
        <w:pStyle w:val="3"/>
        <w:numPr>
          <w:ilvl w:val="0"/>
          <w:numId w:val="1"/>
        </w:numPr>
        <w:tabs>
          <w:tab w:val="left" w:pos="1014"/>
        </w:tabs>
        <w:spacing w:before="0" w:after="0" w:line="470" w:lineRule="exact"/>
        <w:ind w:left="1013" w:right="0" w:hanging="243"/>
        <w:jc w:val="left"/>
      </w:pPr>
      <w:r>
        <w:t>防震减灾科普宣传教育成果进一步扩大。</w:t>
      </w:r>
    </w:p>
    <w:p>
      <w:pPr>
        <w:pStyle w:val="4"/>
        <w:spacing w:before="79" w:line="328" w:lineRule="auto"/>
        <w:ind w:right="110" w:firstLine="640"/>
      </w:pPr>
      <w:r>
        <w:t>在“</w:t>
      </w:r>
      <w:r>
        <w:rPr>
          <w:rFonts w:ascii="Times New Roman" w:hAnsi="Times New Roman" w:eastAsia="Times New Roman"/>
        </w:rPr>
        <w:t>5</w:t>
      </w:r>
      <w:r>
        <w:t>·</w:t>
      </w:r>
      <w:r>
        <w:rPr>
          <w:rFonts w:ascii="Times New Roman" w:hAnsi="Times New Roman" w:eastAsia="Times New Roman"/>
        </w:rPr>
        <w:t>12</w:t>
      </w:r>
      <w:r>
        <w:t>全国防灾减灾日”、“</w:t>
      </w:r>
      <w:r>
        <w:rPr>
          <w:rFonts w:ascii="Times New Roman" w:hAnsi="Times New Roman" w:eastAsia="Times New Roman"/>
        </w:rPr>
        <w:t>7</w:t>
      </w:r>
      <w:r>
        <w:t>·</w:t>
      </w:r>
      <w:r>
        <w:rPr>
          <w:rFonts w:ascii="Times New Roman" w:hAnsi="Times New Roman" w:eastAsia="Times New Roman"/>
        </w:rPr>
        <w:t>28</w:t>
      </w:r>
      <w:r>
        <w:t>”唐山抗震救灾纪</w:t>
      </w:r>
      <w:r>
        <w:rPr>
          <w:spacing w:val="-4"/>
        </w:rPr>
        <w:t>念日、</w:t>
      </w:r>
      <w:r>
        <w:rPr>
          <w:rFonts w:ascii="Times New Roman" w:hAnsi="Times New Roman" w:eastAsia="Times New Roman"/>
          <w:spacing w:val="-3"/>
        </w:rPr>
        <w:t>11</w:t>
      </w:r>
      <w:r>
        <w:rPr>
          <w:spacing w:val="-3"/>
        </w:rPr>
        <w:t>·</w:t>
      </w:r>
      <w:r>
        <w:rPr>
          <w:rFonts w:ascii="Times New Roman" w:hAnsi="Times New Roman" w:eastAsia="Times New Roman"/>
          <w:spacing w:val="-3"/>
        </w:rPr>
        <w:t>6</w:t>
      </w:r>
      <w:r>
        <w:rPr>
          <w:spacing w:val="-1"/>
        </w:rPr>
        <w:t>云南省防震减灾宣传日期间，由区地震局牵头组织</w:t>
      </w:r>
      <w:r>
        <w:rPr>
          <w:spacing w:val="-18"/>
          <w:w w:val="95"/>
        </w:rPr>
        <w:t>各镇、街道开展防震减灾宣传活动，通过媒体播放防震减灾知识，</w:t>
      </w:r>
      <w:r>
        <w:rPr>
          <w:spacing w:val="-19"/>
        </w:rPr>
        <w:t>组织观看防震减灾科教片，开展地震应急避险演练和科普知识竞</w:t>
      </w:r>
      <w:r>
        <w:rPr>
          <w:spacing w:val="-22"/>
        </w:rPr>
        <w:t>答，以及免费发放各类防灾减灾宣传图册等资料达</w:t>
      </w:r>
      <w:r>
        <w:rPr>
          <w:rFonts w:ascii="Times New Roman" w:hAnsi="Times New Roman" w:eastAsia="Times New Roman"/>
        </w:rPr>
        <w:t>10</w:t>
      </w:r>
      <w:r>
        <w:t>万余份，</w:t>
      </w:r>
      <w:r>
        <w:rPr>
          <w:spacing w:val="-11"/>
        </w:rPr>
        <w:t>积极开展“六进”防震减灾宣传活动，共同开展防震减灾、自救互救和应急避险知识的科学普及。</w:t>
      </w:r>
    </w:p>
    <w:p>
      <w:pPr>
        <w:spacing w:after="0" w:line="328" w:lineRule="auto"/>
        <w:sectPr>
          <w:pgSz w:w="11910" w:h="16840"/>
          <w:pgMar w:top="1500" w:right="1260" w:bottom="1340" w:left="1400" w:header="0" w:footer="1142" w:gutter="0"/>
          <w:cols w:space="720" w:num="1"/>
        </w:sectPr>
      </w:pPr>
    </w:p>
    <w:p>
      <w:pPr>
        <w:pStyle w:val="4"/>
        <w:spacing w:before="28" w:line="328" w:lineRule="auto"/>
        <w:ind w:right="65" w:firstLine="640"/>
      </w:pPr>
      <w:r>
        <w:rPr>
          <w:spacing w:val="-12"/>
        </w:rPr>
        <w:t>为贯彻“全面预防观”，切实提高社会公众的防震避震和自救互救能力，最大限度的减少地震灾害造成的损失。“</w:t>
      </w:r>
      <w:bookmarkStart w:id="0" w:name="_GoBack"/>
      <w:bookmarkEnd w:id="0"/>
      <w:r>
        <w:rPr>
          <w:spacing w:val="-12"/>
        </w:rPr>
        <w:t>十三五”期间麒麟区开展综合减灾示范社区和地震科普示范学校创建活</w:t>
      </w:r>
      <w:r>
        <w:rPr>
          <w:spacing w:val="-12"/>
          <w:w w:val="99"/>
        </w:rPr>
        <w:t>动</w:t>
      </w:r>
      <w:r>
        <w:rPr>
          <w:spacing w:val="-159"/>
          <w:w w:val="99"/>
        </w:rPr>
        <w:t>，</w:t>
      </w:r>
      <w:r>
        <w:rPr>
          <w:rFonts w:ascii="Times New Roman" w:hAnsi="Times New Roman" w:eastAsia="Times New Roman"/>
          <w:spacing w:val="1"/>
          <w:w w:val="99"/>
        </w:rPr>
        <w:t>20</w:t>
      </w:r>
      <w:r>
        <w:rPr>
          <w:rFonts w:ascii="Times New Roman" w:hAnsi="Times New Roman" w:eastAsia="Times New Roman"/>
          <w:spacing w:val="-2"/>
          <w:w w:val="99"/>
        </w:rPr>
        <w:t>1</w:t>
      </w:r>
      <w:r>
        <w:rPr>
          <w:rFonts w:ascii="Times New Roman" w:hAnsi="Times New Roman" w:eastAsia="Times New Roman"/>
          <w:w w:val="99"/>
        </w:rPr>
        <w:t>6</w:t>
      </w:r>
      <w:r>
        <w:rPr>
          <w:spacing w:val="2"/>
          <w:w w:val="99"/>
        </w:rPr>
        <w:t>年</w:t>
      </w:r>
      <w:r>
        <w:rPr>
          <w:rFonts w:ascii="Times New Roman" w:hAnsi="Times New Roman" w:eastAsia="Times New Roman"/>
          <w:spacing w:val="-1"/>
          <w:w w:val="99"/>
        </w:rPr>
        <w:t>-</w:t>
      </w:r>
      <w:r>
        <w:rPr>
          <w:rFonts w:ascii="Times New Roman" w:hAnsi="Times New Roman" w:eastAsia="Times New Roman"/>
          <w:spacing w:val="1"/>
          <w:w w:val="99"/>
        </w:rPr>
        <w:t>20</w:t>
      </w:r>
      <w:r>
        <w:rPr>
          <w:rFonts w:ascii="Times New Roman" w:hAnsi="Times New Roman" w:eastAsia="Times New Roman"/>
          <w:spacing w:val="-2"/>
          <w:w w:val="99"/>
        </w:rPr>
        <w:t>2</w:t>
      </w:r>
      <w:r>
        <w:rPr>
          <w:rFonts w:ascii="Times New Roman" w:hAnsi="Times New Roman" w:eastAsia="Times New Roman"/>
          <w:w w:val="99"/>
        </w:rPr>
        <w:t>0</w:t>
      </w:r>
      <w:r>
        <w:rPr>
          <w:w w:val="99"/>
        </w:rPr>
        <w:t>年我区共创建省级防震减灾科普示范学校</w:t>
      </w:r>
      <w:r>
        <w:rPr>
          <w:rFonts w:ascii="Times New Roman" w:hAnsi="Times New Roman" w:eastAsia="Times New Roman"/>
          <w:w w:val="99"/>
        </w:rPr>
        <w:t>2</w:t>
      </w:r>
      <w:r>
        <w:rPr>
          <w:w w:val="99"/>
        </w:rPr>
        <w:t>所，</w:t>
      </w:r>
      <w:r>
        <w:t>市</w:t>
      </w:r>
      <w:r>
        <w:rPr>
          <w:spacing w:val="-8"/>
        </w:rPr>
        <w:t>级防震减灾科普示范学校</w:t>
      </w:r>
      <w:r>
        <w:rPr>
          <w:rFonts w:ascii="Times New Roman" w:hAnsi="Times New Roman" w:eastAsia="Times New Roman"/>
        </w:rPr>
        <w:t>17</w:t>
      </w:r>
      <w:r>
        <w:t>所，创建国家级综合减灾示范社</w:t>
      </w:r>
    </w:p>
    <w:p>
      <w:pPr>
        <w:pStyle w:val="4"/>
        <w:spacing w:line="402" w:lineRule="exact"/>
      </w:pPr>
      <w:r>
        <w:t>区</w:t>
      </w:r>
      <w:r>
        <w:rPr>
          <w:rFonts w:ascii="Times New Roman" w:eastAsia="Times New Roman"/>
        </w:rPr>
        <w:t>4</w:t>
      </w:r>
      <w:r>
        <w:t>个。</w:t>
      </w:r>
    </w:p>
    <w:p>
      <w:pPr>
        <w:pStyle w:val="4"/>
        <w:spacing w:before="149"/>
        <w:ind w:left="611"/>
      </w:pPr>
      <w:r>
        <w:t>（二）现状问题</w:t>
      </w:r>
    </w:p>
    <w:p>
      <w:pPr>
        <w:pStyle w:val="4"/>
        <w:spacing w:before="149" w:line="328" w:lineRule="auto"/>
        <w:ind w:right="269" w:firstLine="640"/>
        <w:jc w:val="both"/>
      </w:pPr>
      <w:r>
        <w:rPr>
          <w:spacing w:val="-12"/>
        </w:rPr>
        <w:t>“十三五”期间，麒麟区防震减灾工作虽然取得了明显的成</w:t>
      </w:r>
      <w:r>
        <w:rPr>
          <w:spacing w:val="-13"/>
        </w:rPr>
        <w:t>效，但与严峻的防震减灾形势、快速发展的社会经济需求相比还</w:t>
      </w:r>
      <w:r>
        <w:rPr>
          <w:spacing w:val="-16"/>
        </w:rPr>
        <w:t>存在不少薄弱环节，总体水平还不能满足社会公众对防震减灾的现实需求。</w:t>
      </w:r>
    </w:p>
    <w:p>
      <w:pPr>
        <w:pStyle w:val="3"/>
        <w:numPr>
          <w:ilvl w:val="0"/>
          <w:numId w:val="2"/>
        </w:numPr>
        <w:tabs>
          <w:tab w:val="left" w:pos="1013"/>
        </w:tabs>
        <w:spacing w:before="0" w:after="0" w:line="478" w:lineRule="exact"/>
        <w:ind w:left="1012" w:right="0" w:hanging="242"/>
        <w:jc w:val="left"/>
        <w:rPr>
          <w:b w:val="0"/>
          <w:sz w:val="30"/>
        </w:rPr>
      </w:pPr>
      <w:r>
        <w:t>防震减灾人才队伍和体制建设需进一步健全。</w:t>
      </w:r>
      <w:r>
        <w:rPr>
          <w:rFonts w:hint="eastAsia" w:ascii="宋体" w:eastAsia="宋体"/>
          <w:b w:val="0"/>
        </w:rPr>
        <w:t>机构改革</w:t>
      </w:r>
    </w:p>
    <w:p>
      <w:pPr>
        <w:pStyle w:val="4"/>
        <w:spacing w:before="76" w:line="328" w:lineRule="auto"/>
        <w:ind w:right="269"/>
      </w:pPr>
      <w:r>
        <w:t>后，仍存在防震减灾专业技术人才匮乏的局面</w:t>
      </w:r>
      <w:r>
        <w:rPr>
          <w:rFonts w:ascii="Times New Roman" w:eastAsia="Times New Roman"/>
        </w:rPr>
        <w:t>,</w:t>
      </w:r>
      <w:r>
        <w:t>一定程度上制约</w:t>
      </w:r>
      <w:r>
        <w:rPr>
          <w:spacing w:val="-7"/>
        </w:rPr>
        <w:t>着防震减灾业务能力和管理能力的提高；区抗震救灾指挥部各成</w:t>
      </w:r>
      <w:r>
        <w:rPr>
          <w:spacing w:val="-14"/>
        </w:rPr>
        <w:t>员单位防震减灾意识不强，防震减灾工作职责不清，部门之间缺乏沟通协调，导致部分工作滞后。</w:t>
      </w:r>
    </w:p>
    <w:p>
      <w:pPr>
        <w:pStyle w:val="9"/>
        <w:numPr>
          <w:ilvl w:val="0"/>
          <w:numId w:val="2"/>
        </w:numPr>
        <w:tabs>
          <w:tab w:val="left" w:pos="1013"/>
        </w:tabs>
        <w:spacing w:before="0" w:after="0" w:line="475" w:lineRule="exact"/>
        <w:ind w:left="1012" w:right="0" w:hanging="242"/>
        <w:jc w:val="left"/>
        <w:rPr>
          <w:rFonts w:hint="eastAsia" w:ascii="Microsoft JhengHei" w:eastAsia="Microsoft JhengHei"/>
          <w:sz w:val="30"/>
        </w:rPr>
      </w:pPr>
      <w:r>
        <w:rPr>
          <w:rFonts w:hint="eastAsia" w:ascii="Microsoft JhengHei" w:eastAsia="Microsoft JhengHei"/>
          <w:b/>
          <w:spacing w:val="-4"/>
          <w:sz w:val="32"/>
        </w:rPr>
        <w:t>地震监测预报基础依然薄弱。</w:t>
      </w:r>
      <w:r>
        <w:rPr>
          <w:sz w:val="32"/>
        </w:rPr>
        <w:t>地震宏观观测点和珠街地震</w:t>
      </w:r>
    </w:p>
    <w:p>
      <w:pPr>
        <w:pStyle w:val="4"/>
        <w:spacing w:before="79" w:line="328" w:lineRule="auto"/>
        <w:ind w:right="110"/>
      </w:pPr>
      <w:r>
        <w:rPr>
          <w:spacing w:val="-18"/>
          <w:w w:val="95"/>
        </w:rPr>
        <w:t>观测站、寥廓山测震台是目前我区仅有的地震监测手段。对供气、</w:t>
      </w:r>
      <w:r>
        <w:rPr>
          <w:spacing w:val="-18"/>
        </w:rPr>
        <w:t>供水等生命线工程和重要建设工程的地震反应监测处于空白状</w:t>
      </w:r>
      <w:r>
        <w:rPr>
          <w:spacing w:val="-12"/>
        </w:rPr>
        <w:t>态，数据处理与信息综合分析的监测技术系统、地震预警系统尚需完善，地震监测预报能力有待提升。</w:t>
      </w:r>
    </w:p>
    <w:p>
      <w:pPr>
        <w:pStyle w:val="9"/>
        <w:numPr>
          <w:ilvl w:val="0"/>
          <w:numId w:val="2"/>
        </w:numPr>
        <w:tabs>
          <w:tab w:val="left" w:pos="1013"/>
        </w:tabs>
        <w:spacing w:before="0" w:after="0" w:line="475" w:lineRule="exact"/>
        <w:ind w:left="1012" w:right="0" w:hanging="242"/>
        <w:jc w:val="left"/>
        <w:rPr>
          <w:rFonts w:hint="eastAsia" w:ascii="Microsoft JhengHei" w:eastAsia="Microsoft JhengHei"/>
          <w:sz w:val="30"/>
        </w:rPr>
      </w:pPr>
      <w:r>
        <w:rPr>
          <w:rFonts w:hint="eastAsia" w:ascii="Microsoft JhengHei" w:eastAsia="Microsoft JhengHei"/>
          <w:b/>
          <w:spacing w:val="-2"/>
          <w:sz w:val="32"/>
        </w:rPr>
        <w:t>城乡建筑总体抗震能力有待提高。</w:t>
      </w:r>
      <w:r>
        <w:rPr>
          <w:spacing w:val="-4"/>
          <w:sz w:val="32"/>
        </w:rPr>
        <w:t>因历史遗留问题，目前</w:t>
      </w:r>
    </w:p>
    <w:p>
      <w:pPr>
        <w:pStyle w:val="4"/>
        <w:spacing w:before="76" w:line="328" w:lineRule="auto"/>
        <w:ind w:right="110"/>
      </w:pPr>
      <w:r>
        <w:rPr>
          <w:spacing w:val="-15"/>
        </w:rPr>
        <w:t>我区仍存</w:t>
      </w:r>
      <w:r>
        <w:rPr>
          <w:rFonts w:hint="eastAsia"/>
          <w:spacing w:val="-15"/>
          <w:lang w:eastAsia="zh-CN"/>
        </w:rPr>
        <w:t>部分</w:t>
      </w:r>
      <w:r>
        <w:rPr>
          <w:spacing w:val="-15"/>
        </w:rPr>
        <w:t>老旧小区，老城区内有部分</w:t>
      </w:r>
      <w:r>
        <w:rPr>
          <w:rFonts w:ascii="Times New Roman" w:eastAsia="Times New Roman"/>
        </w:rPr>
        <w:t>90</w:t>
      </w:r>
      <w:r>
        <w:t>年代房屋破损严重，</w:t>
      </w:r>
      <w:r>
        <w:rPr>
          <w:spacing w:val="-6"/>
        </w:rPr>
        <w:t>我区房屋建筑整体抗震情况还存在较大隐患；农村自建房普遍没</w:t>
      </w:r>
    </w:p>
    <w:p>
      <w:pPr>
        <w:spacing w:after="0" w:line="328" w:lineRule="auto"/>
        <w:sectPr>
          <w:pgSz w:w="11910" w:h="16840"/>
          <w:pgMar w:top="1500" w:right="1260" w:bottom="1340" w:left="1400" w:header="0" w:footer="1142" w:gutter="0"/>
          <w:cols w:space="720" w:num="1"/>
        </w:sectPr>
      </w:pPr>
    </w:p>
    <w:p>
      <w:pPr>
        <w:pStyle w:val="4"/>
        <w:spacing w:before="28" w:line="326" w:lineRule="auto"/>
        <w:ind w:right="153"/>
      </w:pPr>
      <w:r>
        <w:t>有采取抗震措施，抗震能力薄弱；区内市政管网、交通、电力、通信等基础设施部分存在抗震情况不明、抗震能力不足等问题。</w:t>
      </w:r>
    </w:p>
    <w:p>
      <w:pPr>
        <w:pStyle w:val="9"/>
        <w:numPr>
          <w:ilvl w:val="0"/>
          <w:numId w:val="2"/>
        </w:numPr>
        <w:tabs>
          <w:tab w:val="left" w:pos="1014"/>
        </w:tabs>
        <w:spacing w:before="0" w:after="0" w:line="488" w:lineRule="exact"/>
        <w:ind w:left="1013" w:right="0" w:hanging="243"/>
        <w:jc w:val="left"/>
        <w:rPr>
          <w:rFonts w:ascii="Times New Roman" w:eastAsia="Times New Roman"/>
          <w:sz w:val="30"/>
        </w:rPr>
      </w:pPr>
      <w:r>
        <w:rPr>
          <w:rFonts w:hint="eastAsia" w:ascii="Microsoft JhengHei" w:eastAsia="Microsoft JhengHei"/>
          <w:b/>
          <w:spacing w:val="-3"/>
          <w:sz w:val="32"/>
        </w:rPr>
        <w:t>震灾防御基础能力欠缺。</w:t>
      </w:r>
      <w:r>
        <w:rPr>
          <w:spacing w:val="-2"/>
          <w:sz w:val="32"/>
        </w:rPr>
        <w:t>地震基础探测资料数据不足，地</w:t>
      </w:r>
    </w:p>
    <w:p>
      <w:pPr>
        <w:pStyle w:val="4"/>
        <w:spacing w:before="76" w:line="328" w:lineRule="auto"/>
        <w:ind w:right="269"/>
        <w:jc w:val="both"/>
      </w:pPr>
      <w:r>
        <w:rPr>
          <w:spacing w:val="-10"/>
        </w:rPr>
        <w:t>震科研能力有待加强，地震断层探测、地震小区划等项目未广泛</w:t>
      </w:r>
      <w:r>
        <w:rPr>
          <w:spacing w:val="-13"/>
        </w:rPr>
        <w:t>开展；地震科技支撑不足，减隔震技术和装配式建筑新技术、新</w:t>
      </w:r>
      <w:r>
        <w:rPr>
          <w:spacing w:val="-18"/>
        </w:rPr>
        <w:t>材料等先进的防震减灾技术装备应用推广不足；震情速报及预警能力有待提高。</w:t>
      </w:r>
    </w:p>
    <w:p>
      <w:pPr>
        <w:pStyle w:val="9"/>
        <w:numPr>
          <w:ilvl w:val="0"/>
          <w:numId w:val="2"/>
        </w:numPr>
        <w:tabs>
          <w:tab w:val="left" w:pos="1014"/>
        </w:tabs>
        <w:spacing w:before="0" w:after="0" w:line="475" w:lineRule="exact"/>
        <w:ind w:left="1013" w:right="0" w:hanging="243"/>
        <w:jc w:val="left"/>
        <w:rPr>
          <w:rFonts w:ascii="Times New Roman" w:eastAsia="Times New Roman"/>
          <w:sz w:val="30"/>
        </w:rPr>
      </w:pPr>
      <w:r>
        <w:rPr>
          <w:rFonts w:hint="eastAsia" w:ascii="Microsoft JhengHei" w:eastAsia="Microsoft JhengHei"/>
          <w:b/>
          <w:spacing w:val="-3"/>
          <w:sz w:val="32"/>
        </w:rPr>
        <w:t>地震应急能力有待提高。</w:t>
      </w:r>
      <w:r>
        <w:rPr>
          <w:spacing w:val="-2"/>
          <w:sz w:val="32"/>
        </w:rPr>
        <w:t>地震信息数据库功能不完善，应</w:t>
      </w:r>
    </w:p>
    <w:p>
      <w:pPr>
        <w:pStyle w:val="4"/>
        <w:spacing w:before="79" w:line="328" w:lineRule="auto"/>
        <w:ind w:right="153"/>
      </w:pPr>
      <w:r>
        <w:t>急基础设施薄弱、救援装备不足，地震应急快速响应能力不足，全区地震应急救援队、地震现场工作队、防震减灾志愿者队伍能力有待提高，地震应急避难场所数量、等级不能满足社会需要，利用学校场地建设防震减灾应急避难场所工作缓慢。</w:t>
      </w:r>
    </w:p>
    <w:p>
      <w:pPr>
        <w:pStyle w:val="3"/>
        <w:numPr>
          <w:ilvl w:val="0"/>
          <w:numId w:val="2"/>
        </w:numPr>
        <w:tabs>
          <w:tab w:val="left" w:pos="1014"/>
        </w:tabs>
        <w:spacing w:before="0" w:after="0" w:line="475" w:lineRule="exact"/>
        <w:ind w:left="1013" w:right="0" w:hanging="243"/>
        <w:jc w:val="left"/>
        <w:rPr>
          <w:rFonts w:ascii="Times New Roman" w:eastAsia="Times New Roman"/>
          <w:b w:val="0"/>
          <w:sz w:val="30"/>
        </w:rPr>
      </w:pPr>
      <w:r>
        <w:rPr>
          <w:spacing w:val="-3"/>
        </w:rPr>
        <w:t>公众防震减灾意识和应急避险能力有待增强。</w:t>
      </w:r>
      <w:r>
        <w:rPr>
          <w:rFonts w:hint="eastAsia" w:ascii="宋体" w:eastAsia="宋体"/>
          <w:b w:val="0"/>
        </w:rPr>
        <w:t>防震减灾宣</w:t>
      </w:r>
    </w:p>
    <w:p>
      <w:pPr>
        <w:pStyle w:val="4"/>
        <w:spacing w:before="76" w:line="328" w:lineRule="auto"/>
        <w:ind w:right="153"/>
        <w:jc w:val="both"/>
      </w:pPr>
      <w:r>
        <w:rPr>
          <w:spacing w:val="-8"/>
        </w:rPr>
        <w:t>传手段和产品不丰富，宣传网络不健全，宣传面不够广泛，未能</w:t>
      </w:r>
      <w:r>
        <w:rPr>
          <w:spacing w:val="-13"/>
        </w:rPr>
        <w:t>充分利用广播、电视、短信、微信等媒介渠道在全区各地区开展</w:t>
      </w:r>
      <w:r>
        <w:rPr>
          <w:spacing w:val="-15"/>
        </w:rPr>
        <w:t>防震减灾科普宣传；各类地震演练活动不平衡；社会公众的防震减灾意识有待增强，应急避险和自救互救能力有待进一步提高。</w:t>
      </w:r>
    </w:p>
    <w:p>
      <w:pPr>
        <w:pStyle w:val="4"/>
        <w:spacing w:line="405" w:lineRule="exact"/>
        <w:ind w:left="611"/>
      </w:pPr>
      <w:r>
        <w:t>（三）“十四五”面临形势</w:t>
      </w:r>
    </w:p>
    <w:p>
      <w:pPr>
        <w:pStyle w:val="9"/>
        <w:numPr>
          <w:ilvl w:val="0"/>
          <w:numId w:val="3"/>
        </w:numPr>
        <w:tabs>
          <w:tab w:val="left" w:pos="1014"/>
        </w:tabs>
        <w:spacing w:before="44" w:after="0" w:line="271" w:lineRule="auto"/>
        <w:ind w:left="131" w:right="269" w:firstLine="640"/>
        <w:jc w:val="left"/>
        <w:rPr>
          <w:rFonts w:ascii="Times New Roman" w:hAnsi="Times New Roman" w:eastAsia="Times New Roman"/>
          <w:sz w:val="30"/>
        </w:rPr>
      </w:pPr>
      <w:r>
        <w:rPr>
          <w:rFonts w:hint="eastAsia" w:ascii="Microsoft JhengHei" w:hAnsi="Microsoft JhengHei" w:eastAsia="Microsoft JhengHei"/>
          <w:b/>
          <w:spacing w:val="-4"/>
          <w:sz w:val="32"/>
        </w:rPr>
        <w:t>震情形势。</w:t>
      </w:r>
      <w:r>
        <w:rPr>
          <w:spacing w:val="-2"/>
          <w:sz w:val="32"/>
        </w:rPr>
        <w:t>麒麟区地处小江深大断裂带东边缘，区内及周边分布有弥勒—富源断裂、寻甸—来宾断裂、曲靖断裂、宣威</w:t>
      </w:r>
      <w:r>
        <w:rPr>
          <w:rFonts w:ascii="Times New Roman" w:hAnsi="Times New Roman" w:eastAsia="Times New Roman"/>
          <w:spacing w:val="-2"/>
          <w:sz w:val="32"/>
        </w:rPr>
        <w:t>-</w:t>
      </w:r>
    </w:p>
    <w:p>
      <w:pPr>
        <w:pStyle w:val="4"/>
        <w:spacing w:before="98" w:line="326" w:lineRule="auto"/>
        <w:ind w:right="271"/>
      </w:pPr>
      <w:r>
        <w:rPr>
          <w:spacing w:val="-8"/>
          <w:w w:val="95"/>
        </w:rPr>
        <w:t>路南断裂等地震活动断裂，地震活动具有分布广、震源浅、成灾</w:t>
      </w:r>
      <w:r>
        <w:rPr>
          <w:spacing w:val="-8"/>
        </w:rPr>
        <w:t>重的特点。</w:t>
      </w:r>
    </w:p>
    <w:p>
      <w:pPr>
        <w:pStyle w:val="4"/>
        <w:spacing w:before="3" w:line="328" w:lineRule="auto"/>
        <w:ind w:right="271" w:firstLine="640"/>
      </w:pPr>
      <w:r>
        <w:rPr>
          <w:spacing w:val="-7"/>
          <w:w w:val="95"/>
        </w:rPr>
        <w:t>麒麟区是曲靖市的主城区所在地，区位作用十分重要。市区</w:t>
      </w:r>
      <w:r>
        <w:rPr>
          <w:spacing w:val="-12"/>
          <w:w w:val="95"/>
        </w:rPr>
        <w:t>内医院、学校、商场、厂矿企业人口密度大，一旦发生中强度以</w:t>
      </w:r>
    </w:p>
    <w:p>
      <w:pPr>
        <w:spacing w:after="0" w:line="328" w:lineRule="auto"/>
        <w:sectPr>
          <w:footerReference r:id="rId6" w:type="default"/>
          <w:pgSz w:w="11910" w:h="16840"/>
          <w:pgMar w:top="1500" w:right="1260" w:bottom="1340" w:left="1400" w:header="0" w:footer="1142" w:gutter="0"/>
          <w:pgNumType w:start="10"/>
          <w:cols w:space="720" w:num="1"/>
        </w:sectPr>
      </w:pPr>
    </w:p>
    <w:p>
      <w:pPr>
        <w:pStyle w:val="4"/>
        <w:spacing w:before="28"/>
      </w:pPr>
      <w:r>
        <w:t>上地震，将会造成严重的人员伤亡和重大经济损失。</w:t>
      </w:r>
    </w:p>
    <w:p>
      <w:pPr>
        <w:pStyle w:val="9"/>
        <w:numPr>
          <w:ilvl w:val="0"/>
          <w:numId w:val="3"/>
        </w:numPr>
        <w:tabs>
          <w:tab w:val="left" w:pos="1391"/>
          <w:tab w:val="left" w:pos="1392"/>
        </w:tabs>
        <w:spacing w:before="43" w:after="0" w:line="240" w:lineRule="auto"/>
        <w:ind w:left="131" w:right="0" w:firstLine="640"/>
        <w:jc w:val="left"/>
        <w:rPr>
          <w:rFonts w:ascii="Times New Roman" w:eastAsia="Times New Roman"/>
          <w:sz w:val="32"/>
        </w:rPr>
      </w:pPr>
      <w:r>
        <w:rPr>
          <w:rFonts w:hint="eastAsia" w:ascii="Microsoft JhengHei" w:eastAsia="Microsoft JhengHei"/>
          <w:b/>
          <w:spacing w:val="-6"/>
          <w:sz w:val="32"/>
        </w:rPr>
        <w:t>社会经济发展新需求。</w:t>
      </w:r>
      <w:r>
        <w:rPr>
          <w:spacing w:val="-7"/>
          <w:sz w:val="32"/>
        </w:rPr>
        <w:t>随着现代服务业，新型城镇化的</w:t>
      </w:r>
    </w:p>
    <w:p>
      <w:pPr>
        <w:pStyle w:val="4"/>
        <w:spacing w:before="79" w:line="326" w:lineRule="auto"/>
        <w:ind w:right="269"/>
        <w:jc w:val="both"/>
      </w:pPr>
      <w:r>
        <w:rPr>
          <w:spacing w:val="-12"/>
          <w:w w:val="95"/>
        </w:rPr>
        <w:t>快速发展，高层建筑、重大工程、容易引起地震次生灾害不断增</w:t>
      </w:r>
      <w:r>
        <w:rPr>
          <w:spacing w:val="-12"/>
        </w:rPr>
        <w:t>加，如果不重视抗震设防和地震安全性评价，不重视防震减灾事业的发展，一旦强震发生，必然给社会经济发展造成损失。</w:t>
      </w:r>
    </w:p>
    <w:p>
      <w:pPr>
        <w:pStyle w:val="9"/>
        <w:numPr>
          <w:ilvl w:val="0"/>
          <w:numId w:val="3"/>
        </w:numPr>
        <w:tabs>
          <w:tab w:val="left" w:pos="1014"/>
        </w:tabs>
        <w:spacing w:before="0" w:after="0" w:line="490" w:lineRule="exact"/>
        <w:ind w:left="1013" w:right="0" w:hanging="243"/>
        <w:jc w:val="left"/>
        <w:rPr>
          <w:rFonts w:ascii="Times New Roman" w:eastAsia="Times New Roman"/>
          <w:sz w:val="30"/>
        </w:rPr>
      </w:pPr>
      <w:r>
        <w:rPr>
          <w:rFonts w:hint="eastAsia" w:ascii="Microsoft JhengHei" w:eastAsia="Microsoft JhengHei"/>
          <w:b/>
          <w:spacing w:val="-3"/>
          <w:sz w:val="32"/>
        </w:rPr>
        <w:t>社会治理新任务。</w:t>
      </w:r>
      <w:r>
        <w:rPr>
          <w:spacing w:val="-3"/>
          <w:sz w:val="32"/>
        </w:rPr>
        <w:t>随着社会经济发展，防震减灾多元主体</w:t>
      </w:r>
    </w:p>
    <w:p>
      <w:pPr>
        <w:pStyle w:val="4"/>
        <w:spacing w:before="76" w:line="328" w:lineRule="auto"/>
        <w:ind w:right="270"/>
        <w:jc w:val="both"/>
      </w:pPr>
      <w:r>
        <w:rPr>
          <w:spacing w:val="-11"/>
        </w:rPr>
        <w:t>作用更加突出，需要社会力量的参与为防震减灾事业的发展提供</w:t>
      </w:r>
      <w:r>
        <w:rPr>
          <w:spacing w:val="-10"/>
          <w:w w:val="95"/>
        </w:rPr>
        <w:t>群防共治的公众基础。同时需要区委、区政府依法规范防震减灾</w:t>
      </w:r>
      <w:r>
        <w:rPr>
          <w:spacing w:val="-13"/>
          <w:w w:val="95"/>
        </w:rPr>
        <w:t>政府事务、社会事务和公众事务，构建主体明确、权责清晰、运</w:t>
      </w:r>
      <w:r>
        <w:rPr>
          <w:spacing w:val="-17"/>
        </w:rPr>
        <w:t>行流畅的防震减灾治理体系；依法规范各级政府、社会组织和社</w:t>
      </w:r>
      <w:r>
        <w:rPr>
          <w:spacing w:val="-20"/>
        </w:rPr>
        <w:t>会公众在防震减灾工作中的责任和义务，提高防震减灾公共服务</w:t>
      </w:r>
      <w:r>
        <w:rPr>
          <w:spacing w:val="-11"/>
          <w:w w:val="95"/>
        </w:rPr>
        <w:t>能力；积极开展主动防灾、科学避灾、充分备灾、有效减灾的行</w:t>
      </w:r>
      <w:r>
        <w:rPr>
          <w:spacing w:val="-11"/>
        </w:rPr>
        <w:t>动，形成地震灾害群防共治的局面。</w:t>
      </w:r>
    </w:p>
    <w:p>
      <w:pPr>
        <w:pStyle w:val="4"/>
        <w:spacing w:line="397" w:lineRule="exact"/>
        <w:ind w:left="771"/>
      </w:pPr>
      <w:r>
        <w:t>二、指导思想和发展目标</w:t>
      </w:r>
    </w:p>
    <w:p>
      <w:pPr>
        <w:pStyle w:val="4"/>
        <w:spacing w:before="152"/>
        <w:ind w:left="611"/>
      </w:pPr>
      <w:r>
        <w:t>（一）指导思想</w:t>
      </w:r>
    </w:p>
    <w:p>
      <w:pPr>
        <w:pStyle w:val="4"/>
        <w:spacing w:before="149" w:line="328" w:lineRule="auto"/>
        <w:ind w:right="153" w:firstLine="640"/>
      </w:pPr>
      <w:r>
        <w:t>以习近平新时代中国特色社会主义思想和党的二十大精神</w:t>
      </w:r>
      <w:r>
        <w:rPr>
          <w:spacing w:val="-12"/>
        </w:rPr>
        <w:t>为指导，深入贯彻落实习近平总书记关于防灾减灾救灾系列重要</w:t>
      </w:r>
      <w:r>
        <w:rPr>
          <w:spacing w:val="-17"/>
        </w:rPr>
        <w:t>论述和提高自然灾害防治能力重要讲话精神，坚持以防为主、防</w:t>
      </w:r>
      <w:r>
        <w:rPr>
          <w:spacing w:val="-16"/>
        </w:rPr>
        <w:t>抗救相结合，坚持常态减灾和非常态救灾相统一，努力实现从注</w:t>
      </w:r>
      <w:r>
        <w:rPr>
          <w:spacing w:val="-19"/>
        </w:rPr>
        <w:t>重灾后救助向注重灾前预防转变，从应对单一灾种向综合减灾转</w:t>
      </w:r>
      <w:r>
        <w:rPr>
          <w:spacing w:val="-12"/>
        </w:rPr>
        <w:t>变，从减少灾害损失向减轻灾害风险转变，坚持以人民为中心的</w:t>
      </w:r>
      <w:r>
        <w:rPr>
          <w:spacing w:val="-15"/>
        </w:rPr>
        <w:t>发展思想，贯彻新发展理念，落实高质量发展要求，全面深化改革，实施创新驱动，大力推进新时代防震减灾事业现代化建设。</w:t>
      </w:r>
      <w:r>
        <w:rPr>
          <w:spacing w:val="-20"/>
        </w:rPr>
        <w:t>全面贯彻落实习近平总书记在云南的重要讲话，紧紧围绕麒麟区</w:t>
      </w:r>
    </w:p>
    <w:p>
      <w:pPr>
        <w:spacing w:after="0" w:line="328" w:lineRule="auto"/>
        <w:sectPr>
          <w:pgSz w:w="11910" w:h="16840"/>
          <w:pgMar w:top="1500" w:right="1260" w:bottom="1340" w:left="1400" w:header="0" w:footer="1142" w:gutter="0"/>
          <w:cols w:space="720" w:num="1"/>
        </w:sectPr>
      </w:pPr>
    </w:p>
    <w:p>
      <w:pPr>
        <w:pStyle w:val="4"/>
        <w:spacing w:before="28" w:line="328" w:lineRule="auto"/>
        <w:ind w:right="270"/>
        <w:jc w:val="both"/>
      </w:pPr>
      <w:r>
        <w:rPr>
          <w:spacing w:val="-11"/>
          <w:w w:val="95"/>
        </w:rPr>
        <w:t>社会经济发展中心大局，坚持最大限度减轻地震灾害损失的根本</w:t>
      </w:r>
      <w:r>
        <w:rPr>
          <w:spacing w:val="-13"/>
        </w:rPr>
        <w:t>宗旨，坚持防震减灾与社会经济融合发展，充分发挥政府主导作</w:t>
      </w:r>
      <w:r>
        <w:rPr>
          <w:spacing w:val="-11"/>
          <w:w w:val="95"/>
        </w:rPr>
        <w:t>用，广泛调动社会各方力量，依靠科技进步，依法防震减灾，加</w:t>
      </w:r>
      <w:r>
        <w:rPr>
          <w:spacing w:val="-14"/>
        </w:rPr>
        <w:t>强地震监测预报、震灾预防、应急救援三大工作体系建设，着力提升全社会防震减灾综合能力。</w:t>
      </w:r>
    </w:p>
    <w:p>
      <w:pPr>
        <w:pStyle w:val="4"/>
        <w:spacing w:line="402" w:lineRule="exact"/>
        <w:ind w:left="611"/>
      </w:pPr>
      <w:r>
        <w:t>（二）发展目标</w:t>
      </w:r>
    </w:p>
    <w:p>
      <w:pPr>
        <w:pStyle w:val="4"/>
        <w:spacing w:before="149" w:line="328" w:lineRule="auto"/>
        <w:ind w:right="269" w:firstLine="640"/>
        <w:jc w:val="both"/>
      </w:pPr>
      <w:r>
        <w:rPr>
          <w:spacing w:val="-43"/>
        </w:rPr>
        <w:t>到</w:t>
      </w:r>
      <w:r>
        <w:rPr>
          <w:rFonts w:ascii="Times New Roman" w:eastAsia="Times New Roman"/>
        </w:rPr>
        <w:t>2025</w:t>
      </w:r>
      <w:r>
        <w:t>年，初步建成地震监测预警体系、灾害风险防治体</w:t>
      </w:r>
      <w:r>
        <w:rPr>
          <w:spacing w:val="-12"/>
        </w:rPr>
        <w:t>系、减灾公共服务体系、应急响应能力体系等现代化防震减灾事</w:t>
      </w:r>
      <w:r>
        <w:rPr>
          <w:spacing w:val="-15"/>
        </w:rPr>
        <w:t>业发展框架；地震监测预报预警、地震灾害风险防治、防震减灾</w:t>
      </w:r>
      <w:r>
        <w:rPr>
          <w:spacing w:val="-19"/>
        </w:rPr>
        <w:t>公共服务和地震应急响应能力显著提高，力争在地震预报预警方</w:t>
      </w:r>
      <w:r>
        <w:rPr>
          <w:spacing w:val="-16"/>
          <w:w w:val="95"/>
        </w:rPr>
        <w:t>面取得突破，防震减灾公共服务体系初步建成，社会公众防震减</w:t>
      </w:r>
      <w:r>
        <w:rPr>
          <w:spacing w:val="-17"/>
        </w:rPr>
        <w:t>灾素质进一步提升，地震灾害风险对麒麟区经济社会和公共安全</w:t>
      </w:r>
      <w:r>
        <w:rPr>
          <w:spacing w:val="-17"/>
          <w:w w:val="95"/>
        </w:rPr>
        <w:t>的影响持续减轻，满足我区经济社会发展和人民群众对地震安全</w:t>
      </w:r>
      <w:r>
        <w:rPr>
          <w:spacing w:val="-17"/>
        </w:rPr>
        <w:t>的需求。</w:t>
      </w:r>
    </w:p>
    <w:p>
      <w:pPr>
        <w:pStyle w:val="4"/>
        <w:spacing w:line="397" w:lineRule="exact"/>
        <w:ind w:left="771"/>
      </w:pPr>
      <w:r>
        <w:t>地震监测预报预警系统化。建成覆盖我区的多学科、多手段</w:t>
      </w:r>
    </w:p>
    <w:p>
      <w:pPr>
        <w:pStyle w:val="4"/>
        <w:spacing w:before="149" w:line="328" w:lineRule="auto"/>
        <w:ind w:right="271"/>
        <w:jc w:val="both"/>
      </w:pPr>
      <w:r>
        <w:rPr>
          <w:spacing w:val="-11"/>
          <w:w w:val="95"/>
        </w:rPr>
        <w:t>的综合观测系统，初步建立地震烈度速报预警发布机制和专业服</w:t>
      </w:r>
      <w:r>
        <w:rPr>
          <w:spacing w:val="-14"/>
          <w:w w:val="95"/>
        </w:rPr>
        <w:t>务平台，提升服务社会的能力；加强各类台网建设和管理，强化</w:t>
      </w:r>
      <w:r>
        <w:rPr>
          <w:spacing w:val="-14"/>
        </w:rPr>
        <w:t>监测系统运行维护保障能力。</w:t>
      </w:r>
    </w:p>
    <w:p>
      <w:pPr>
        <w:pStyle w:val="4"/>
        <w:spacing w:line="328" w:lineRule="auto"/>
        <w:ind w:right="270" w:firstLine="640"/>
        <w:jc w:val="both"/>
      </w:pPr>
      <w:r>
        <w:rPr>
          <w:spacing w:val="-8"/>
        </w:rPr>
        <w:t>地震灾害风险防治精细化。继续完善抗震设防监管机制，广</w:t>
      </w:r>
      <w:r>
        <w:rPr>
          <w:spacing w:val="-7"/>
          <w:w w:val="95"/>
        </w:rPr>
        <w:t>泛应用新一代全国地震动参数区划图，总体提升全区城乡建筑物</w:t>
      </w:r>
      <w:r>
        <w:rPr>
          <w:spacing w:val="-14"/>
        </w:rPr>
        <w:t>抗震设防水平；震害防御基础性工作广泛服务城乡规划与工程建</w:t>
      </w:r>
      <w:r>
        <w:rPr>
          <w:spacing w:val="-12"/>
        </w:rPr>
        <w:t>设，地震安全保障能力显著增强；社会公众防震减灾素质明显提</w:t>
      </w:r>
      <w:r>
        <w:t>高。</w:t>
      </w:r>
    </w:p>
    <w:p>
      <w:pPr>
        <w:pStyle w:val="4"/>
        <w:spacing w:line="397" w:lineRule="exact"/>
        <w:ind w:left="771"/>
      </w:pPr>
      <w:r>
        <w:t>地震应急救援能力有效提升。健全完善应急救援协调联动机</w:t>
      </w:r>
    </w:p>
    <w:p>
      <w:pPr>
        <w:spacing w:after="0" w:line="397" w:lineRule="exact"/>
        <w:sectPr>
          <w:pgSz w:w="11910" w:h="16840"/>
          <w:pgMar w:top="1500" w:right="1260" w:bottom="1340" w:left="1400" w:header="0" w:footer="1142" w:gutter="0"/>
          <w:cols w:space="720" w:num="1"/>
        </w:sectPr>
      </w:pPr>
    </w:p>
    <w:p>
      <w:pPr>
        <w:pStyle w:val="4"/>
        <w:spacing w:before="28" w:line="328" w:lineRule="auto"/>
        <w:ind w:right="269"/>
        <w:jc w:val="both"/>
      </w:pPr>
      <w:r>
        <w:rPr>
          <w:spacing w:val="-12"/>
        </w:rPr>
        <w:t>制，提升地震应急响应信息化水平；大力提倡各级各部门建立符</w:t>
      </w:r>
      <w:r>
        <w:rPr>
          <w:spacing w:val="-17"/>
          <w:w w:val="95"/>
        </w:rPr>
        <w:t>合国家标准的地震应急救援队伍，配备应急救援装备；夯实地震</w:t>
      </w:r>
      <w:r>
        <w:rPr>
          <w:spacing w:val="-18"/>
        </w:rPr>
        <w:t>应急救援工作的基层基础，有效提升全社会的地震应急救援能力和水平。</w:t>
      </w:r>
    </w:p>
    <w:p>
      <w:pPr>
        <w:pStyle w:val="4"/>
        <w:spacing w:line="328" w:lineRule="auto"/>
        <w:ind w:right="153" w:firstLine="640"/>
      </w:pPr>
      <w:r>
        <w:rPr>
          <w:spacing w:val="-10"/>
        </w:rPr>
        <w:t>防震减灾公共服务高效化。建立与麒麟区经济社会发展相适应的防震减灾社会治理体系，逐步形成社会多元责任主体主动、</w:t>
      </w:r>
      <w:r>
        <w:rPr>
          <w:spacing w:val="-12"/>
        </w:rPr>
        <w:t>规范、有序参与防震减灾工作的局面；建成效能显著的防震减灾公共服务体系，基本满足政府和社会防震减灾多样化的需求。</w:t>
      </w:r>
    </w:p>
    <w:p>
      <w:pPr>
        <w:pStyle w:val="4"/>
        <w:spacing w:line="405" w:lineRule="exact"/>
        <w:ind w:left="771"/>
      </w:pPr>
      <w:r>
        <w:t>三、主要任务</w:t>
      </w:r>
    </w:p>
    <w:p>
      <w:pPr>
        <w:pStyle w:val="4"/>
        <w:spacing w:before="141" w:line="328" w:lineRule="auto"/>
        <w:ind w:right="270" w:firstLine="640"/>
        <w:jc w:val="both"/>
      </w:pPr>
      <w:r>
        <w:rPr>
          <w:spacing w:val="-25"/>
          <w:w w:val="95"/>
        </w:rPr>
        <w:t>紧紧围绕《云南省“十四五”防震减灾规划》、《曲靖市“十</w:t>
      </w:r>
      <w:r>
        <w:rPr>
          <w:spacing w:val="-14"/>
          <w:w w:val="95"/>
        </w:rPr>
        <w:t>四五”防震减灾规划》、《曲靖市麒麟区“十四五”防震减灾规</w:t>
      </w:r>
      <w:r>
        <w:rPr>
          <w:spacing w:val="-13"/>
        </w:rPr>
        <w:t>划》等相关文件的要求和目标，进一步完善地震监测预报、震灾防治、应急救援、公共服务体系建设，强化防震减灾信息化支撑</w:t>
      </w:r>
      <w:r>
        <w:rPr>
          <w:spacing w:val="-14"/>
          <w:w w:val="95"/>
        </w:rPr>
        <w:t>和社会治理，广泛开展防震减灾文化体系建设活动，从整体上提</w:t>
      </w:r>
      <w:r>
        <w:rPr>
          <w:spacing w:val="-14"/>
        </w:rPr>
        <w:t>升我区防震减灾能力和水平。</w:t>
      </w:r>
    </w:p>
    <w:p>
      <w:pPr>
        <w:pStyle w:val="4"/>
        <w:spacing w:line="400" w:lineRule="exact"/>
        <w:ind w:left="611"/>
      </w:pPr>
      <w:r>
        <w:t>（一）提升地震监测预警能力</w:t>
      </w:r>
    </w:p>
    <w:p>
      <w:pPr>
        <w:pStyle w:val="9"/>
        <w:numPr>
          <w:ilvl w:val="0"/>
          <w:numId w:val="4"/>
        </w:numPr>
        <w:tabs>
          <w:tab w:val="left" w:pos="1014"/>
        </w:tabs>
        <w:spacing w:before="44" w:after="0" w:line="240" w:lineRule="auto"/>
        <w:ind w:left="131" w:right="0" w:firstLine="640"/>
        <w:jc w:val="left"/>
        <w:rPr>
          <w:sz w:val="32"/>
        </w:rPr>
      </w:pPr>
      <w:r>
        <w:rPr>
          <w:rFonts w:hint="eastAsia" w:ascii="Microsoft JhengHei" w:eastAsia="Microsoft JhengHei"/>
          <w:b/>
          <w:spacing w:val="-6"/>
          <w:sz w:val="32"/>
        </w:rPr>
        <w:t>加强台站建设，完善会商机制。</w:t>
      </w:r>
      <w:r>
        <w:rPr>
          <w:sz w:val="32"/>
        </w:rPr>
        <w:t>进一步完善地震前兆观测</w:t>
      </w:r>
    </w:p>
    <w:p>
      <w:pPr>
        <w:pStyle w:val="4"/>
        <w:spacing w:before="78" w:line="328" w:lineRule="auto"/>
        <w:ind w:right="110"/>
      </w:pPr>
      <w:r>
        <w:rPr>
          <w:spacing w:val="-10"/>
        </w:rPr>
        <w:t>台站的建设，不断健全我区对地震监测预报的方式方法。完善震</w:t>
      </w:r>
      <w:r>
        <w:rPr>
          <w:spacing w:val="-14"/>
        </w:rPr>
        <w:t>情会商机制，定期开展地震预测效能评估。做好国家地震烈度速报与预警工程云南子项目曲靖分项宣威台站功能完善与拓展工</w:t>
      </w:r>
      <w:r>
        <w:rPr>
          <w:spacing w:val="-18"/>
          <w:w w:val="95"/>
        </w:rPr>
        <w:t>程，在全区范围内增加Ⅰ型和Ⅱ型预警终端。努力为学校、医院、</w:t>
      </w:r>
      <w:r>
        <w:rPr>
          <w:spacing w:val="-13"/>
        </w:rPr>
        <w:t>交通、能源、水利等相关行业提供预警信息服务。强化宣传、广电、工信等部门的沟通合作，充分运用各类传播媒介，建立预警信息发布机制，为社会公众提供预警信息服务。</w:t>
      </w:r>
    </w:p>
    <w:p>
      <w:pPr>
        <w:spacing w:after="0" w:line="328" w:lineRule="auto"/>
        <w:sectPr>
          <w:pgSz w:w="11910" w:h="16840"/>
          <w:pgMar w:top="1500" w:right="1260" w:bottom="1340" w:left="1400" w:header="0" w:footer="1142" w:gutter="0"/>
          <w:cols w:space="720" w:num="1"/>
        </w:sectPr>
      </w:pPr>
    </w:p>
    <w:p>
      <w:pPr>
        <w:pStyle w:val="9"/>
        <w:numPr>
          <w:ilvl w:val="0"/>
          <w:numId w:val="4"/>
        </w:numPr>
        <w:tabs>
          <w:tab w:val="left" w:pos="1014"/>
        </w:tabs>
        <w:spacing w:before="0" w:after="0" w:line="531" w:lineRule="exact"/>
        <w:ind w:left="1013" w:right="0" w:hanging="243"/>
        <w:jc w:val="left"/>
        <w:rPr>
          <w:sz w:val="32"/>
        </w:rPr>
      </w:pPr>
      <w:r>
        <w:rPr>
          <w:rFonts w:hint="eastAsia" w:ascii="Microsoft JhengHei" w:hAnsi="Microsoft JhengHei" w:eastAsia="Microsoft JhengHei"/>
          <w:b/>
          <w:spacing w:val="-2"/>
          <w:sz w:val="32"/>
        </w:rPr>
        <w:t>完善宏观观测体系建设。</w:t>
      </w:r>
      <w:r>
        <w:rPr>
          <w:spacing w:val="-5"/>
          <w:sz w:val="32"/>
        </w:rPr>
        <w:t>持续优化全市“三网一员”宏观</w:t>
      </w:r>
    </w:p>
    <w:p>
      <w:pPr>
        <w:pStyle w:val="4"/>
        <w:spacing w:before="76" w:line="328" w:lineRule="auto"/>
        <w:ind w:right="270"/>
      </w:pPr>
      <w:r>
        <w:rPr>
          <w:spacing w:val="-10"/>
        </w:rPr>
        <w:t>观测网点布局，建立“纵向到底、横向到边”的“三网一员”观</w:t>
      </w:r>
      <w:r>
        <w:t>测体系。</w:t>
      </w:r>
    </w:p>
    <w:p>
      <w:pPr>
        <w:pStyle w:val="4"/>
        <w:spacing w:line="407" w:lineRule="exact"/>
        <w:ind w:left="611"/>
      </w:pPr>
      <w:r>
        <w:t>（二）提升地震灾害风险防治能力</w:t>
      </w:r>
    </w:p>
    <w:p>
      <w:pPr>
        <w:pStyle w:val="4"/>
        <w:spacing w:before="149" w:line="328" w:lineRule="auto"/>
        <w:ind w:right="110" w:firstLine="640"/>
      </w:pPr>
      <w:r>
        <w:rPr>
          <w:spacing w:val="-9"/>
        </w:rPr>
        <w:t>以地震灾害风险调查、评估和治理为链条，构建集地震断层</w:t>
      </w:r>
      <w:r>
        <w:rPr>
          <w:spacing w:val="-13"/>
        </w:rPr>
        <w:t>探察、灾害风险区划、灾害隐患监测、灾害风险预警、灾害风险降低和转移以及地震灾害风险防治效益评估为一体的全流程地</w:t>
      </w:r>
      <w:r>
        <w:rPr>
          <w:spacing w:val="-16"/>
        </w:rPr>
        <w:t>震灾害风险管理体系。实施地震灾害风险调查和重点隐患排查工</w:t>
      </w:r>
      <w:r>
        <w:rPr>
          <w:spacing w:val="-19"/>
          <w:w w:val="95"/>
        </w:rPr>
        <w:t>程，建设地震灾害风险数据库。开展地震灾害风险区划基础工作，</w:t>
      </w:r>
      <w:r>
        <w:rPr>
          <w:spacing w:val="-20"/>
        </w:rPr>
        <w:t>组织开展区域性地震安全性评价，依法加强对城乡规划、重大建设项目的地震灾害风险评估。推广应用减隔震技术和装配式建筑</w:t>
      </w:r>
      <w:r>
        <w:rPr>
          <w:spacing w:val="-14"/>
        </w:rPr>
        <w:t>新技术、新材料。加强农村民居建筑抗震技术指导和服务，改变农村住房不符合抗震设防要求的现状。</w:t>
      </w:r>
    </w:p>
    <w:p>
      <w:pPr>
        <w:pStyle w:val="4"/>
        <w:spacing w:line="395" w:lineRule="exact"/>
        <w:ind w:left="611"/>
      </w:pPr>
      <w:r>
        <w:t>（三）提升地震应急救援能力</w:t>
      </w:r>
    </w:p>
    <w:p>
      <w:pPr>
        <w:pStyle w:val="9"/>
        <w:numPr>
          <w:ilvl w:val="0"/>
          <w:numId w:val="5"/>
        </w:numPr>
        <w:tabs>
          <w:tab w:val="left" w:pos="1014"/>
        </w:tabs>
        <w:spacing w:before="24" w:after="0" w:line="560" w:lineRule="exact"/>
        <w:ind w:left="131" w:right="269" w:firstLine="640"/>
        <w:jc w:val="both"/>
        <w:rPr>
          <w:sz w:val="32"/>
        </w:rPr>
      </w:pPr>
      <w:r>
        <w:rPr>
          <w:rFonts w:hint="eastAsia" w:ascii="Microsoft JhengHei" w:eastAsia="Microsoft JhengHei"/>
          <w:b/>
          <w:spacing w:val="-4"/>
          <w:sz w:val="32"/>
        </w:rPr>
        <w:t>加强地震应急指挥系统建设。</w:t>
      </w:r>
      <w:r>
        <w:rPr>
          <w:sz w:val="32"/>
        </w:rPr>
        <w:t>加强抗震救灾指挥部及其办</w:t>
      </w:r>
      <w:r>
        <w:rPr>
          <w:spacing w:val="-10"/>
          <w:sz w:val="32"/>
        </w:rPr>
        <w:t>公室建设，强化指挥调度、部门联动、信息共享、社会动员。以</w:t>
      </w:r>
      <w:r>
        <w:rPr>
          <w:spacing w:val="-16"/>
          <w:sz w:val="32"/>
        </w:rPr>
        <w:t>应对破坏性地震为目标，提升基层应急管理水平，健全地震应急</w:t>
      </w:r>
    </w:p>
    <w:p>
      <w:pPr>
        <w:pStyle w:val="4"/>
        <w:spacing w:before="128"/>
      </w:pPr>
      <w:r>
        <w:t>所需的交通、通信、气象、卫健等服务保障机制。</w:t>
      </w:r>
    </w:p>
    <w:p>
      <w:pPr>
        <w:pStyle w:val="9"/>
        <w:numPr>
          <w:ilvl w:val="0"/>
          <w:numId w:val="5"/>
        </w:numPr>
        <w:tabs>
          <w:tab w:val="left" w:pos="1014"/>
        </w:tabs>
        <w:spacing w:before="43" w:after="0" w:line="271" w:lineRule="auto"/>
        <w:ind w:left="131" w:right="110" w:firstLine="640"/>
        <w:jc w:val="left"/>
        <w:rPr>
          <w:sz w:val="32"/>
        </w:rPr>
      </w:pPr>
      <w:r>
        <w:rPr>
          <w:rFonts w:hint="eastAsia" w:ascii="Microsoft JhengHei" w:hAnsi="Microsoft JhengHei" w:eastAsia="Microsoft JhengHei"/>
          <w:b/>
          <w:spacing w:val="-6"/>
          <w:sz w:val="32"/>
        </w:rPr>
        <w:t>健全地震应急预案体系建设。</w:t>
      </w:r>
      <w:r>
        <w:rPr>
          <w:spacing w:val="-14"/>
          <w:sz w:val="32"/>
        </w:rPr>
        <w:t>完善“横向到边，纵向到底”</w:t>
      </w:r>
      <w:r>
        <w:rPr>
          <w:spacing w:val="-21"/>
          <w:w w:val="95"/>
          <w:sz w:val="32"/>
        </w:rPr>
        <w:t>的应急预案体系，加强应急预案编制和演练。健全地震信息报送、</w:t>
      </w:r>
    </w:p>
    <w:p>
      <w:pPr>
        <w:pStyle w:val="4"/>
        <w:spacing w:before="99" w:line="328" w:lineRule="auto"/>
        <w:ind w:right="270"/>
        <w:jc w:val="both"/>
      </w:pPr>
      <w:r>
        <w:rPr>
          <w:spacing w:val="-11"/>
          <w:w w:val="95"/>
        </w:rPr>
        <w:t>应急响应、现场指挥、协调联动、信息发布、社会动员和区域合</w:t>
      </w:r>
      <w:r>
        <w:rPr>
          <w:spacing w:val="-14"/>
          <w:w w:val="95"/>
        </w:rPr>
        <w:t>作等工作机制。完善各级各部门、重点企业、生命线工程、重要</w:t>
      </w:r>
      <w:r>
        <w:rPr>
          <w:spacing w:val="-19"/>
        </w:rPr>
        <w:t>公共场所和重大危险源等的地震应急专项预案。督促各类地震应</w:t>
      </w:r>
      <w:r>
        <w:rPr>
          <w:spacing w:val="-7"/>
          <w:w w:val="95"/>
        </w:rPr>
        <w:t>急预案修订完善，定期组织地震应急演练</w:t>
      </w:r>
      <w:r>
        <w:rPr>
          <w:w w:val="95"/>
        </w:rPr>
        <w:t>（</w:t>
      </w:r>
      <w:r>
        <w:rPr>
          <w:spacing w:val="-6"/>
          <w:w w:val="95"/>
        </w:rPr>
        <w:t>包括实战演练、桌面</w:t>
      </w:r>
    </w:p>
    <w:p>
      <w:pPr>
        <w:spacing w:after="0" w:line="328" w:lineRule="auto"/>
        <w:jc w:val="both"/>
        <w:sectPr>
          <w:pgSz w:w="11910" w:h="16840"/>
          <w:pgMar w:top="1480" w:right="1260" w:bottom="1340" w:left="1400" w:header="0" w:footer="1142" w:gutter="0"/>
          <w:cols w:space="720" w:num="1"/>
        </w:sectPr>
      </w:pPr>
    </w:p>
    <w:p>
      <w:pPr>
        <w:pStyle w:val="4"/>
        <w:spacing w:before="28"/>
      </w:pPr>
      <w:r>
        <w:t>演练），切实提高社会各界的应急避险和自救互救能力。</w:t>
      </w:r>
    </w:p>
    <w:p>
      <w:pPr>
        <w:pStyle w:val="9"/>
        <w:numPr>
          <w:ilvl w:val="0"/>
          <w:numId w:val="5"/>
        </w:numPr>
        <w:tabs>
          <w:tab w:val="left" w:pos="1014"/>
        </w:tabs>
        <w:spacing w:before="43" w:after="0" w:line="240" w:lineRule="auto"/>
        <w:ind w:left="131" w:right="0" w:firstLine="640"/>
        <w:jc w:val="left"/>
        <w:rPr>
          <w:sz w:val="32"/>
        </w:rPr>
      </w:pPr>
      <w:r>
        <w:rPr>
          <w:rFonts w:hint="eastAsia" w:ascii="Microsoft JhengHei" w:eastAsia="Microsoft JhengHei"/>
          <w:b/>
          <w:sz w:val="32"/>
        </w:rPr>
        <w:t>完善地震救援救助体系建设。</w:t>
      </w:r>
      <w:r>
        <w:rPr>
          <w:sz w:val="32"/>
        </w:rPr>
        <w:t>加强地震灾害紧急救援队、</w:t>
      </w:r>
    </w:p>
    <w:p>
      <w:pPr>
        <w:pStyle w:val="4"/>
        <w:spacing w:before="79" w:line="328" w:lineRule="auto"/>
        <w:ind w:right="153"/>
      </w:pPr>
      <w:r>
        <w:rPr>
          <w:spacing w:val="-5"/>
        </w:rPr>
        <w:t>地震现场工作队和民间地震应急救援志愿者队伍建设，开展培训提升公众自救、互救能力，逐步建立起社会应急救援网络体系。</w:t>
      </w:r>
      <w:r>
        <w:rPr>
          <w:spacing w:val="-12"/>
        </w:rPr>
        <w:t>将通信、交通、能源、供水、供电和供气等企事业单位现有的应</w:t>
      </w:r>
      <w:r>
        <w:rPr>
          <w:spacing w:val="-18"/>
        </w:rPr>
        <w:t>急抢修抢险队伍纳入地震应急救援队伍范畴，负责基础设施和生命工程的紧急恢复工作。加强救灾物资储备体系建设，优化储备</w:t>
      </w:r>
      <w:r>
        <w:rPr>
          <w:spacing w:val="-15"/>
        </w:rPr>
        <w:t>布局和方式，合理确定物资储备的品种和规模，加强物资设备质量安全监管。继续开展地震应急避难场所建设，将应急避难场所</w:t>
      </w:r>
      <w:r>
        <w:rPr>
          <w:spacing w:val="-19"/>
        </w:rPr>
        <w:t>和紧急疏散通道纳入城市总体规划。逐步建立政府投入、社会捐赠相结合</w:t>
      </w:r>
      <w:r>
        <w:rPr>
          <w:rFonts w:hint="eastAsia"/>
          <w:spacing w:val="-19"/>
          <w:lang w:eastAsia="zh-CN"/>
        </w:rPr>
        <w:t>的</w:t>
      </w:r>
      <w:r>
        <w:rPr>
          <w:spacing w:val="-19"/>
        </w:rPr>
        <w:t>多渠道灾后恢复重建与救助补偿机制。</w:t>
      </w:r>
    </w:p>
    <w:p>
      <w:pPr>
        <w:pStyle w:val="4"/>
        <w:spacing w:line="395" w:lineRule="exact"/>
        <w:ind w:left="611"/>
      </w:pPr>
      <w:r>
        <w:t>（四）强化防震减灾信息化服务和技术支撑</w:t>
      </w:r>
    </w:p>
    <w:p>
      <w:pPr>
        <w:pStyle w:val="4"/>
        <w:spacing w:before="149" w:line="328" w:lineRule="auto"/>
        <w:ind w:right="270" w:firstLine="640"/>
      </w:pPr>
      <w:r>
        <w:rPr>
          <w:spacing w:val="-8"/>
        </w:rPr>
        <w:t>不断完善地震监测预警信息化运行保障。整合地震监测、抗</w:t>
      </w:r>
      <w:r>
        <w:t>震设防、断层等信息资源</w:t>
      </w:r>
      <w:r>
        <w:rPr>
          <w:rFonts w:ascii="Times New Roman" w:eastAsia="Times New Roman"/>
        </w:rPr>
        <w:t>,</w:t>
      </w:r>
      <w:r>
        <w:t>实现防震减灾业务集约化。完善地震观测数据流</w:t>
      </w:r>
      <w:r>
        <w:rPr>
          <w:rFonts w:ascii="Times New Roman" w:eastAsia="Times New Roman"/>
        </w:rPr>
        <w:t>,</w:t>
      </w:r>
      <w:r>
        <w:t>加强数据质量控制</w:t>
      </w:r>
      <w:r>
        <w:rPr>
          <w:rFonts w:ascii="Times New Roman" w:eastAsia="Times New Roman"/>
        </w:rPr>
        <w:t>,</w:t>
      </w:r>
      <w:r>
        <w:t>实现地震数据治理科学化。完善充实地震应急数据库。</w:t>
      </w:r>
    </w:p>
    <w:p>
      <w:pPr>
        <w:pStyle w:val="4"/>
        <w:spacing w:line="402" w:lineRule="exact"/>
        <w:ind w:left="611"/>
      </w:pPr>
      <w:r>
        <w:t>（五）开展防震减灾文化体系建设</w:t>
      </w:r>
    </w:p>
    <w:p>
      <w:pPr>
        <w:pStyle w:val="4"/>
        <w:spacing w:before="152" w:line="328" w:lineRule="auto"/>
        <w:ind w:right="110" w:firstLine="640"/>
      </w:pPr>
      <w:r>
        <w:t>开展防震减灾文化体系建设，通过防震减灾文化体系建设，</w:t>
      </w:r>
      <w:r>
        <w:rPr>
          <w:spacing w:val="-18"/>
          <w:w w:val="95"/>
        </w:rPr>
        <w:t>注重减灾理念引导、减灾文化引领，以推动麒麟区灾害管理水平、</w:t>
      </w:r>
      <w:r>
        <w:rPr>
          <w:spacing w:val="-18"/>
        </w:rPr>
        <w:t>城乡居民素质、产业经济的发展提升。推动全民参与防震减灾，</w:t>
      </w:r>
      <w:r>
        <w:rPr>
          <w:spacing w:val="-21"/>
        </w:rPr>
        <w:t>促进防震减灾宣传教育常态化和社会化。进一步树立科学的防灾</w:t>
      </w:r>
      <w:r>
        <w:rPr>
          <w:spacing w:val="-14"/>
        </w:rPr>
        <w:t>理念，形成社会共识，拓宽宣传渠道，建立防震减灾宣传教育长效机制，将防震减灾知识纳入国民素质教育体系和中小学公共安全教育纲要，并作为各级领导干部和公务员培训教育的内容。推</w:t>
      </w:r>
    </w:p>
    <w:p>
      <w:pPr>
        <w:spacing w:after="0" w:line="328" w:lineRule="auto"/>
        <w:sectPr>
          <w:pgSz w:w="11910" w:h="16840"/>
          <w:pgMar w:top="1500" w:right="1260" w:bottom="1340" w:left="1400" w:header="0" w:footer="1142" w:gutter="0"/>
          <w:cols w:space="720" w:num="1"/>
        </w:sectPr>
      </w:pPr>
    </w:p>
    <w:p>
      <w:pPr>
        <w:pStyle w:val="4"/>
        <w:spacing w:before="28" w:line="328" w:lineRule="auto"/>
        <w:ind w:right="269"/>
        <w:jc w:val="both"/>
      </w:pPr>
      <w:r>
        <w:rPr>
          <w:spacing w:val="-8"/>
        </w:rPr>
        <w:t>进防震减灾科普示范学校、防震减灾科普基地建设，通过防震减</w:t>
      </w:r>
      <w:r>
        <w:rPr>
          <w:spacing w:val="-13"/>
        </w:rPr>
        <w:t>灾知识宣传进机关、进企业、进社区、进学校、进农村、进家庭</w:t>
      </w:r>
      <w:r>
        <w:rPr>
          <w:spacing w:val="-13"/>
          <w:w w:val="95"/>
        </w:rPr>
        <w:t>等活动，做好“全国防灾减灾日”“国际减灾日”等时段科普宣</w:t>
      </w:r>
      <w:r>
        <w:rPr>
          <w:spacing w:val="-13"/>
        </w:rPr>
        <w:t>传，不断提高麒麟区人民群众的防震减灾意识和能力。</w:t>
      </w:r>
    </w:p>
    <w:p>
      <w:pPr>
        <w:pStyle w:val="4"/>
        <w:spacing w:line="402" w:lineRule="exact"/>
        <w:ind w:left="771"/>
      </w:pPr>
      <w:r>
        <w:t>四、重点项目</w:t>
      </w:r>
    </w:p>
    <w:p>
      <w:pPr>
        <w:pStyle w:val="4"/>
        <w:spacing w:before="151"/>
        <w:ind w:left="611"/>
      </w:pPr>
      <w:r>
        <w:t>（一）地震监测台站标准化建设</w:t>
      </w:r>
    </w:p>
    <w:p>
      <w:pPr>
        <w:pStyle w:val="4"/>
        <w:spacing w:before="149" w:line="328" w:lineRule="auto"/>
        <w:ind w:right="271" w:firstLine="640"/>
      </w:pPr>
      <w:r>
        <w:t>继续完成我区地震监测台站标准化建设</w:t>
      </w:r>
      <w:r>
        <w:rPr>
          <w:rFonts w:ascii="Times New Roman" w:eastAsia="Times New Roman"/>
        </w:rPr>
        <w:t>,</w:t>
      </w:r>
      <w:r>
        <w:t>对观测环境进行改</w:t>
      </w:r>
      <w:r>
        <w:rPr>
          <w:spacing w:val="-11"/>
          <w:w w:val="95"/>
        </w:rPr>
        <w:t>造提升，完善工作制度和标识标牌，加强台站运维管理，及时向</w:t>
      </w:r>
      <w:r>
        <w:rPr>
          <w:spacing w:val="-11"/>
        </w:rPr>
        <w:t>上级传送监测信息。</w:t>
      </w:r>
    </w:p>
    <w:p>
      <w:pPr>
        <w:pStyle w:val="4"/>
        <w:spacing w:line="405" w:lineRule="exact"/>
        <w:ind w:left="611"/>
      </w:pPr>
      <w:r>
        <w:t>（二）建设防震减灾科普教育体验示范点</w:t>
      </w:r>
    </w:p>
    <w:p>
      <w:pPr>
        <w:pStyle w:val="4"/>
        <w:spacing w:before="150" w:line="328" w:lineRule="auto"/>
        <w:ind w:right="153" w:firstLine="640"/>
      </w:pPr>
      <w:r>
        <w:rPr>
          <w:spacing w:val="-7"/>
        </w:rPr>
        <w:t>结合麒麟区乡村振兴等休闲旅游开发项目，由政府出资购买</w:t>
      </w:r>
      <w:r>
        <w:rPr>
          <w:spacing w:val="-15"/>
        </w:rPr>
        <w:t>防震减灾科普教育体验设备设施，旅游项目方负责出场地和人员</w:t>
      </w:r>
      <w:r>
        <w:rPr>
          <w:spacing w:val="-21"/>
        </w:rPr>
        <w:t>维护管理，在麒麟区内建设</w:t>
      </w:r>
      <w:r>
        <w:rPr>
          <w:rFonts w:ascii="Times New Roman" w:eastAsia="Times New Roman"/>
        </w:rPr>
        <w:t>1</w:t>
      </w:r>
      <w:r>
        <w:t>个防震减灾科普教育体验示范点，提高麒麟区共众的防震减灾意识和技能。</w:t>
      </w:r>
    </w:p>
    <w:p>
      <w:pPr>
        <w:pStyle w:val="4"/>
        <w:spacing w:line="405" w:lineRule="exact"/>
        <w:ind w:left="611"/>
      </w:pPr>
      <w:r>
        <w:t>（三）建设应急避险场所</w:t>
      </w:r>
    </w:p>
    <w:p>
      <w:pPr>
        <w:pStyle w:val="4"/>
        <w:spacing w:before="149" w:line="328" w:lineRule="auto"/>
        <w:ind w:right="110" w:firstLine="640"/>
      </w:pPr>
      <w:r>
        <w:rPr>
          <w:spacing w:val="-14"/>
          <w:w w:val="95"/>
        </w:rPr>
        <w:t>将应急避难场所建设纳入区域建设规划，要结合广场、绿地、</w:t>
      </w:r>
      <w:r>
        <w:rPr>
          <w:spacing w:val="-13"/>
        </w:rPr>
        <w:t>公园、学校、体育场馆等公共设施，因地制宜，按照国家标准搞</w:t>
      </w:r>
      <w:r>
        <w:rPr>
          <w:spacing w:val="-22"/>
          <w:w w:val="95"/>
        </w:rPr>
        <w:t>好应急避难场所建设，统筹安排所需的交通、供水、供电、环保、</w:t>
      </w:r>
      <w:r>
        <w:rPr>
          <w:spacing w:val="-22"/>
        </w:rPr>
        <w:t>物资储备等设备设施。充分利用学校运动场建设应急避险场所，</w:t>
      </w:r>
      <w:r>
        <w:rPr>
          <w:spacing w:val="-30"/>
        </w:rPr>
        <w:t>全区每个镇</w:t>
      </w:r>
      <w:r>
        <w:t>（街道</w:t>
      </w:r>
      <w:r>
        <w:rPr>
          <w:spacing w:val="-55"/>
        </w:rPr>
        <w:t>）</w:t>
      </w:r>
      <w:r>
        <w:rPr>
          <w:spacing w:val="-21"/>
        </w:rPr>
        <w:t>必须有</w:t>
      </w:r>
      <w:r>
        <w:rPr>
          <w:rFonts w:ascii="Times New Roman" w:eastAsia="Times New Roman"/>
        </w:rPr>
        <w:t>1</w:t>
      </w:r>
      <w:r>
        <w:t>个学校建成符合标准的应急避险场所。</w:t>
      </w:r>
    </w:p>
    <w:p>
      <w:pPr>
        <w:pStyle w:val="4"/>
        <w:spacing w:line="400" w:lineRule="exact"/>
        <w:ind w:left="611"/>
      </w:pPr>
      <w:r>
        <w:t>（四）地震灾害风险调查和重点隐患排查工程</w:t>
      </w:r>
    </w:p>
    <w:p>
      <w:pPr>
        <w:pStyle w:val="4"/>
        <w:spacing w:before="149" w:line="328" w:lineRule="auto"/>
        <w:ind w:right="384" w:firstLine="640"/>
      </w:pPr>
      <w:r>
        <w:t>收集麒麟区地震、地质、地球物理、场地条件等基础资料</w:t>
      </w:r>
      <w:r>
        <w:rPr>
          <w:rFonts w:ascii="Times New Roman" w:eastAsia="Times New Roman"/>
        </w:rPr>
        <w:t>,</w:t>
      </w:r>
      <w:r>
        <w:t>摸清麒麟区地震危险源分布</w:t>
      </w:r>
      <w:r>
        <w:rPr>
          <w:rFonts w:ascii="Times New Roman" w:eastAsia="Times New Roman"/>
        </w:rPr>
        <w:t>;</w:t>
      </w:r>
      <w:r>
        <w:t>摸清麒麟区地震承灾体基本现状。</w:t>
      </w:r>
    </w:p>
    <w:p>
      <w:pPr>
        <w:spacing w:after="0" w:line="328" w:lineRule="auto"/>
        <w:sectPr>
          <w:pgSz w:w="11910" w:h="16840"/>
          <w:pgMar w:top="1500" w:right="1260" w:bottom="1340" w:left="1400" w:header="0" w:footer="1142" w:gutter="0"/>
          <w:cols w:space="720" w:num="1"/>
        </w:sectPr>
      </w:pPr>
    </w:p>
    <w:p>
      <w:pPr>
        <w:pStyle w:val="4"/>
        <w:spacing w:before="28" w:line="328" w:lineRule="auto"/>
        <w:ind w:right="269"/>
      </w:pPr>
      <w:r>
        <w:t>开展麒麟区不同概率水准的地震危险性分析和地震灾害风险评估</w:t>
      </w:r>
      <w:r>
        <w:rPr>
          <w:rFonts w:ascii="Times New Roman" w:eastAsia="Times New Roman"/>
        </w:rPr>
        <w:t>,</w:t>
      </w:r>
      <w:r>
        <w:t>编制地震构造图、地震断层分布图、地震灾害风险图和地震灾害防治区划图</w:t>
      </w:r>
      <w:r>
        <w:rPr>
          <w:rFonts w:ascii="Times New Roman" w:eastAsia="Times New Roman"/>
        </w:rPr>
        <w:t>,</w:t>
      </w:r>
      <w:r>
        <w:t>摸清麒麟区地震灾害风险隐患</w:t>
      </w:r>
      <w:r>
        <w:rPr>
          <w:rFonts w:ascii="Times New Roman" w:eastAsia="Times New Roman"/>
        </w:rPr>
        <w:t>,</w:t>
      </w:r>
      <w:r>
        <w:t>为防震减灾决</w:t>
      </w:r>
      <w:r>
        <w:rPr>
          <w:spacing w:val="-12"/>
          <w:w w:val="95"/>
        </w:rPr>
        <w:t>策、国土资源利用、城乡规划、重大工程建设、地震风险防治等</w:t>
      </w:r>
      <w:r>
        <w:rPr>
          <w:spacing w:val="-12"/>
        </w:rPr>
        <w:t>提供支持服务。</w:t>
      </w:r>
    </w:p>
    <w:p>
      <w:pPr>
        <w:pStyle w:val="4"/>
        <w:spacing w:line="402" w:lineRule="exact"/>
        <w:ind w:left="611"/>
      </w:pPr>
      <w:r>
        <w:t>（五）地震应急救援队伍能力提升工程</w:t>
      </w:r>
    </w:p>
    <w:p>
      <w:pPr>
        <w:pStyle w:val="4"/>
        <w:spacing w:before="149" w:line="328" w:lineRule="auto"/>
        <w:ind w:right="269" w:firstLine="640"/>
        <w:jc w:val="both"/>
      </w:pPr>
      <w:r>
        <w:rPr>
          <w:spacing w:val="-8"/>
          <w:w w:val="95"/>
        </w:rPr>
        <w:t>加强地震应急救援队伍能力建设，逐步配备完善地震救援工</w:t>
      </w:r>
      <w:r>
        <w:rPr>
          <w:spacing w:val="-14"/>
        </w:rPr>
        <w:t>具和防护装备，定期开展专门的地震应急救援专业知识培训和训</w:t>
      </w:r>
      <w:r>
        <w:rPr>
          <w:spacing w:val="-12"/>
        </w:rPr>
        <w:t>练，加强和专业的地震应急救援队伍的经验交流，适时开展地震应急救援演练。</w:t>
      </w:r>
    </w:p>
    <w:p>
      <w:pPr>
        <w:pStyle w:val="4"/>
        <w:spacing w:line="402" w:lineRule="exact"/>
        <w:ind w:left="611"/>
      </w:pPr>
      <w:r>
        <w:t>（六）地震应急救灾物资补充完善工程</w:t>
      </w:r>
    </w:p>
    <w:p>
      <w:pPr>
        <w:pStyle w:val="4"/>
        <w:spacing w:before="151" w:line="326" w:lineRule="auto"/>
        <w:ind w:right="269" w:firstLine="640"/>
        <w:jc w:val="both"/>
      </w:pPr>
      <w:r>
        <w:rPr>
          <w:spacing w:val="-8"/>
          <w:w w:val="95"/>
        </w:rPr>
        <w:t>加强对地震应急救灾物资的管理，每年及时对地震应急救灾</w:t>
      </w:r>
      <w:r>
        <w:rPr>
          <w:spacing w:val="-14"/>
        </w:rPr>
        <w:t>物资进行补充完善，加强麒麟区地震应急救灾物资的供应保障能力。</w:t>
      </w:r>
    </w:p>
    <w:p>
      <w:pPr>
        <w:pStyle w:val="4"/>
        <w:spacing w:before="8"/>
        <w:ind w:left="771"/>
      </w:pPr>
      <w:r>
        <w:t>五、实施保障</w:t>
      </w:r>
    </w:p>
    <w:p>
      <w:pPr>
        <w:pStyle w:val="4"/>
        <w:spacing w:before="149"/>
        <w:ind w:left="611"/>
      </w:pPr>
      <w:r>
        <w:t>（一）加强组织领导</w:t>
      </w:r>
    </w:p>
    <w:p>
      <w:pPr>
        <w:pStyle w:val="4"/>
        <w:spacing w:before="149" w:line="328" w:lineRule="auto"/>
        <w:ind w:right="269" w:firstLine="640"/>
        <w:jc w:val="both"/>
      </w:pPr>
      <w:r>
        <w:rPr>
          <w:spacing w:val="-8"/>
        </w:rPr>
        <w:t>防震减灾工作是一项系统工程，要按照政府统一领导，各部</w:t>
      </w:r>
      <w:r>
        <w:rPr>
          <w:spacing w:val="-14"/>
        </w:rPr>
        <w:t>门齐抓共管，全社会共同参与的原则，切实加强对防震减灾工作</w:t>
      </w:r>
      <w:r>
        <w:rPr>
          <w:spacing w:val="-15"/>
        </w:rPr>
        <w:t>的组织领导，强化部门协调、合作，落实规划工作任务、重大工</w:t>
      </w:r>
      <w:r>
        <w:rPr>
          <w:spacing w:val="-14"/>
        </w:rPr>
        <w:t>程项目，及时协调解决存在的重大问题，强化监督检查，确保规划的顺利实施。</w:t>
      </w:r>
    </w:p>
    <w:p>
      <w:pPr>
        <w:pStyle w:val="4"/>
        <w:spacing w:line="402" w:lineRule="exact"/>
        <w:ind w:left="611"/>
      </w:pPr>
      <w:r>
        <w:t>（二）完善投入机制</w:t>
      </w:r>
    </w:p>
    <w:p>
      <w:pPr>
        <w:pStyle w:val="4"/>
        <w:spacing w:before="149" w:line="328" w:lineRule="auto"/>
        <w:ind w:right="269" w:firstLine="640"/>
      </w:pPr>
      <w:r>
        <w:rPr>
          <w:spacing w:val="-5"/>
        </w:rPr>
        <w:t>将防震减灾事业发展纳入国民经济和社会发展规划，进一步</w:t>
      </w:r>
      <w:r>
        <w:rPr>
          <w:spacing w:val="-13"/>
        </w:rPr>
        <w:t>加大对防震减灾工作的投入力度，建立健全以财政投入为主体的</w:t>
      </w:r>
    </w:p>
    <w:p>
      <w:pPr>
        <w:spacing w:after="0" w:line="328" w:lineRule="auto"/>
        <w:sectPr>
          <w:pgSz w:w="11910" w:h="16840"/>
          <w:pgMar w:top="1500" w:right="1260" w:bottom="1340" w:left="1400" w:header="0" w:footer="1142" w:gutter="0"/>
          <w:cols w:space="720" w:num="1"/>
        </w:sectPr>
      </w:pPr>
    </w:p>
    <w:p>
      <w:pPr>
        <w:pStyle w:val="4"/>
        <w:spacing w:before="28" w:line="328" w:lineRule="auto"/>
        <w:ind w:right="153"/>
      </w:pPr>
      <w:r>
        <w:rPr>
          <w:spacing w:val="-11"/>
        </w:rPr>
        <w:t>稳定增长投入机制，使防震减灾工作的投入水平与社会经济发展相适应。探索建立社会参与、多渠道的防震减灾经费投入机制，</w:t>
      </w:r>
      <w:r>
        <w:rPr>
          <w:spacing w:val="-16"/>
        </w:rPr>
        <w:t>鼓励和引导企业及社会组织主动参与防震减灾活动，为规划实施提供资金投入。</w:t>
      </w:r>
    </w:p>
    <w:p>
      <w:pPr>
        <w:pStyle w:val="4"/>
        <w:spacing w:line="402" w:lineRule="exact"/>
        <w:ind w:left="611"/>
      </w:pPr>
      <w:r>
        <w:t>（三）加强人才保障</w:t>
      </w:r>
    </w:p>
    <w:p>
      <w:pPr>
        <w:pStyle w:val="4"/>
        <w:spacing w:before="151" w:line="328" w:lineRule="auto"/>
        <w:ind w:right="270" w:firstLine="640"/>
        <w:jc w:val="both"/>
      </w:pPr>
      <w:r>
        <w:rPr>
          <w:spacing w:val="-9"/>
        </w:rPr>
        <w:t>继续实施防震减灾人才战略，优化提升人才结构，合理配置</w:t>
      </w:r>
      <w:r>
        <w:rPr>
          <w:spacing w:val="-9"/>
          <w:w w:val="95"/>
        </w:rPr>
        <w:t>人才资源。建立一套科学合理有效的人才培养、使用、评价、激</w:t>
      </w:r>
      <w:r>
        <w:rPr>
          <w:spacing w:val="-14"/>
          <w:w w:val="95"/>
        </w:rPr>
        <w:t>励的政策制度。建成一支布局合理、专业完备、保障有力的防震</w:t>
      </w:r>
      <w:r>
        <w:rPr>
          <w:spacing w:val="-14"/>
        </w:rPr>
        <w:t>减灾工作队伍。</w:t>
      </w:r>
    </w:p>
    <w:p>
      <w:pPr>
        <w:pStyle w:val="4"/>
        <w:spacing w:line="402" w:lineRule="exact"/>
        <w:ind w:left="611"/>
      </w:pPr>
      <w:r>
        <w:t>（四）科技支撑保障</w:t>
      </w:r>
    </w:p>
    <w:p>
      <w:pPr>
        <w:pStyle w:val="4"/>
        <w:spacing w:before="149" w:line="328" w:lineRule="auto"/>
        <w:ind w:right="153" w:firstLine="640"/>
      </w:pPr>
      <w:r>
        <w:rPr>
          <w:spacing w:val="-7"/>
        </w:rPr>
        <w:t>逐步提高防震减灾科学技术研究经费，鼓励支持防震减灾的科学技术开发与研究，积极引入互联网</w:t>
      </w:r>
      <w:r>
        <w:rPr>
          <w:rFonts w:ascii="Times New Roman" w:eastAsia="Times New Roman"/>
          <w:spacing w:val="-7"/>
        </w:rPr>
        <w:t>+</w:t>
      </w:r>
      <w:r>
        <w:rPr>
          <w:spacing w:val="-7"/>
        </w:rPr>
        <w:t>、大数据等，推广先进的科学研究成果，加强地震灾害防御和管理方面的合作与交流，</w:t>
      </w:r>
      <w:r>
        <w:rPr>
          <w:spacing w:val="-12"/>
        </w:rPr>
        <w:t>研究开发和推广使用减隔震等符合抗震设防要求、经济实用的新技术、新工艺、新材料和设施装备，提高防震减灾工作水平。</w:t>
      </w:r>
    </w:p>
    <w:p>
      <w:pPr>
        <w:pStyle w:val="4"/>
        <w:spacing w:line="402" w:lineRule="exact"/>
        <w:ind w:left="611"/>
      </w:pPr>
      <w:r>
        <w:t>（五）落实责任和实施跟踪评估</w:t>
      </w:r>
    </w:p>
    <w:p>
      <w:pPr>
        <w:pStyle w:val="4"/>
        <w:spacing w:before="150" w:line="328" w:lineRule="auto"/>
        <w:ind w:right="269" w:firstLine="640"/>
        <w:jc w:val="both"/>
      </w:pPr>
      <w:r>
        <w:rPr>
          <w:spacing w:val="-8"/>
          <w:w w:val="95"/>
        </w:rPr>
        <w:t>健全规划工作落实机制，应急、住建、发展改革、财政等部</w:t>
      </w:r>
      <w:r>
        <w:rPr>
          <w:spacing w:val="-14"/>
        </w:rPr>
        <w:t>门要密切配合，主动衔接相关规划，把本规划确定的目标、任务</w:t>
      </w:r>
      <w:r>
        <w:rPr>
          <w:spacing w:val="-16"/>
        </w:rPr>
        <w:t>和项目落到实处，做到责任到位、措施到位。完善规划实施跟踪</w:t>
      </w:r>
      <w:r>
        <w:rPr>
          <w:spacing w:val="-15"/>
          <w:w w:val="95"/>
        </w:rPr>
        <w:t>评估机制，适时开展规划实施评估和监督检查，及时发现规划实</w:t>
      </w:r>
      <w:r>
        <w:rPr>
          <w:spacing w:val="-15"/>
        </w:rPr>
        <w:t>施中存在问题，推动规划目标任务的全面实现。</w:t>
      </w:r>
    </w:p>
    <w:p>
      <w:pPr>
        <w:pStyle w:val="4"/>
        <w:ind w:left="0"/>
        <w:rPr>
          <w:sz w:val="20"/>
        </w:rPr>
      </w:pPr>
    </w:p>
    <w:p>
      <w:pPr>
        <w:pStyle w:val="4"/>
        <w:ind w:left="0"/>
        <w:rPr>
          <w:sz w:val="20"/>
        </w:rPr>
      </w:pPr>
    </w:p>
    <w:p>
      <w:pPr>
        <w:pStyle w:val="4"/>
        <w:ind w:left="0"/>
        <w:rPr>
          <w:sz w:val="20"/>
        </w:rPr>
      </w:pPr>
    </w:p>
    <w:p>
      <w:pPr>
        <w:pStyle w:val="4"/>
        <w:spacing w:before="6"/>
        <w:ind w:left="0"/>
        <w:rPr>
          <w:sz w:val="14"/>
        </w:rPr>
      </w:pPr>
      <w:r>
        <mc:AlternateContent>
          <mc:Choice Requires="wps">
            <w:drawing>
              <wp:anchor distT="0" distB="0" distL="0" distR="0" simplePos="0" relativeHeight="251662336" behindDoc="1" locked="0" layoutInCell="1" allowOverlap="1">
                <wp:simplePos x="0" y="0"/>
                <wp:positionH relativeFrom="page">
                  <wp:posOffset>962660</wp:posOffset>
                </wp:positionH>
                <wp:positionV relativeFrom="paragraph">
                  <wp:posOffset>150495</wp:posOffset>
                </wp:positionV>
                <wp:extent cx="5588000" cy="1270"/>
                <wp:effectExtent l="0" t="7620" r="0" b="10160"/>
                <wp:wrapTopAndBottom/>
                <wp:docPr id="1" name="任意多边形 2"/>
                <wp:cNvGraphicFramePr/>
                <a:graphic xmlns:a="http://schemas.openxmlformats.org/drawingml/2006/main">
                  <a:graphicData uri="http://schemas.microsoft.com/office/word/2010/wordprocessingShape">
                    <wps:wsp>
                      <wps:cNvSpPr/>
                      <wps:spPr>
                        <a:xfrm>
                          <a:off x="0" y="0"/>
                          <a:ext cx="5588000" cy="1270"/>
                        </a:xfrm>
                        <a:custGeom>
                          <a:avLst/>
                          <a:gdLst/>
                          <a:ahLst/>
                          <a:cxnLst/>
                          <a:pathLst>
                            <a:path w="8800">
                              <a:moveTo>
                                <a:pt x="0" y="0"/>
                              </a:moveTo>
                              <a:lnTo>
                                <a:pt x="8800" y="0"/>
                              </a:lnTo>
                            </a:path>
                          </a:pathLst>
                        </a:custGeom>
                        <a:noFill/>
                        <a:ln w="15875"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75.8pt;margin-top:11.85pt;height:0.1pt;width:440pt;mso-position-horizontal-relative:page;mso-wrap-distance-bottom:0pt;mso-wrap-distance-top:0pt;z-index:-251654144;mso-width-relative:page;mso-height-relative:page;" filled="f" stroked="t" coordsize="8800,1" o:gfxdata="UEsDBAoAAAAAAIdO4kAAAAAAAAAAAAAAAAAEAAAAZHJzL1BLAwQUAAAACACHTuJARbDnRdIAAAAK&#10;AQAADwAAAGRycy9kb3ducmV2LnhtbE2PwU7DMBBE70j8g7WVuFEnrWhpGqeHCj4Awwds4yWJaq+j&#10;2GlCvx7nBMeZfZqdKU+zs+JGQ+g8K8jXGQji2puOGwVfn+/PryBCRDZoPZOCHwpwqh4fSiyMn/iD&#10;bjo2IoVwKFBBG2NfSBnqlhyGte+J0+3bDw5jkkMjzYBTCndWbrJsJx12nD602NO5pfqqR6fgPsnO&#10;u2vjvX6bUeu7PYxnq9TTKs+OICLN8Q+GpX6qDlXqdPEjmyBs0i/5LqEKNts9iAXItotzWZwDyKqU&#10;/ydUv1BLAwQUAAAACACHTuJACvU3ZS4CAACGBAAADgAAAGRycy9lMm9Eb2MueG1srVTNjtMwEL4j&#10;8Q6W7zRppbJV1XQPlOWCYKVdHsC1ncSS/+Rxm/bOnTtHxEugFTwNi3gMxk7/6F562BySz57xzDff&#10;jDO73hhN1jKAcraiw0FJibTcCWWbin66v3k1oQQis4JpZ2VFtxLo9fzli1nnp3LkWqeFDASDWJh2&#10;vqJtjH5aFMBbaRgMnJcWjbULhkVchqYQgXUY3ehiVJavi84F4YPjEgB3F72R7iKGSwK6ulZcLhxf&#10;GWljHzVIzSKWBK3yQOeZbV1LHj/WNchIdEWx0pjfmATxMr2L+YxNm8B8q/iOAruEwllNhimLSQ+h&#10;FiwysgrqSSijeHDg6jjgzhR9IVkRrGJYnmlz1zIvcy0oNfiD6PB8YfmH9W0gSuAkUGKZwYb/fnj4&#10;8/nL4/evf3/9ePz5jYySSJ2HKfre+duwWwHCVPGmDiZ9sRayycJuD8LKTSQcN8fjyaQsUXOOtuHo&#10;KuteHM/yFcR30uU4bP0eYt8WsUes3SO+sXvoWUzbKXeCpKtoypLbYNxa3rtsimesMO3Rqu2pVz5O&#10;9vTRsTcjSAnmsx3ISRGfsrbuRmmdaWubqAzHk6sxFszwitQ4mgiNR5nBNpkhOK1EOpNIQmiWb3Qg&#10;a5bGND9JdMzxn5sPEBcM2t4vm/oBbiUTb60gceuxgRbvLU0cjBSUaInXPKFMLjKlL/HE1Noig9T3&#10;vtMJLZ3Y4risfFBNi3dpmFkmC45n5ru7Smn+T9c50vH3Mf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bDnRdIAAAAKAQAADwAAAAAAAAABACAAAAAiAAAAZHJzL2Rvd25yZXYueG1sUEsBAhQAFAAA&#10;AAgAh07iQAr1N2UuAgAAhgQAAA4AAAAAAAAAAQAgAAAAIQEAAGRycy9lMm9Eb2MueG1sUEsFBgAA&#10;AAAGAAYAWQEAAMEFAAAAAA==&#10;" path="m0,0l8800,0e">
                <v:fill on="f" focussize="0,0"/>
                <v:stroke weight="1.25pt" color="#000000" joinstyle="round"/>
                <v:imagedata o:title=""/>
                <o:lock v:ext="edit" aspectratio="f"/>
                <w10:wrap type="topAndBottom"/>
              </v:shape>
            </w:pict>
          </mc:Fallback>
        </mc:AlternateContent>
      </w:r>
    </w:p>
    <w:p>
      <w:pPr>
        <w:tabs>
          <w:tab w:val="left" w:pos="411"/>
          <w:tab w:val="left" w:pos="5730"/>
          <w:tab w:val="left" w:pos="8930"/>
        </w:tabs>
        <w:spacing w:before="0" w:after="82" w:line="225" w:lineRule="auto"/>
        <w:ind w:left="411" w:right="314" w:hanging="281"/>
        <w:jc w:val="left"/>
        <w:rPr>
          <w:sz w:val="28"/>
        </w:rPr>
      </w:pPr>
      <w:r>
        <w:rPr>
          <w:rFonts w:ascii="Times New Roman" w:eastAsia="Times New Roman"/>
          <w:sz w:val="28"/>
          <w:u w:val="single"/>
        </w:rPr>
        <w:tab/>
      </w:r>
      <w:r>
        <w:rPr>
          <w:spacing w:val="-1"/>
          <w:sz w:val="28"/>
          <w:u w:val="single"/>
        </w:rPr>
        <w:t>抄</w:t>
      </w:r>
      <w:r>
        <w:rPr>
          <w:spacing w:val="-3"/>
          <w:sz w:val="28"/>
          <w:u w:val="single"/>
        </w:rPr>
        <w:t>送</w:t>
      </w:r>
      <w:r>
        <w:rPr>
          <w:spacing w:val="-1"/>
          <w:sz w:val="28"/>
          <w:u w:val="single"/>
        </w:rPr>
        <w:t>：区</w:t>
      </w:r>
      <w:r>
        <w:rPr>
          <w:spacing w:val="-3"/>
          <w:sz w:val="28"/>
          <w:u w:val="single"/>
        </w:rPr>
        <w:t>委</w:t>
      </w:r>
      <w:r>
        <w:rPr>
          <w:spacing w:val="-1"/>
          <w:sz w:val="28"/>
          <w:u w:val="single"/>
        </w:rPr>
        <w:t>办公</w:t>
      </w:r>
      <w:r>
        <w:rPr>
          <w:spacing w:val="-3"/>
          <w:sz w:val="28"/>
          <w:u w:val="single"/>
        </w:rPr>
        <w:t>室</w:t>
      </w:r>
      <w:r>
        <w:rPr>
          <w:sz w:val="28"/>
          <w:u w:val="single"/>
        </w:rPr>
        <w:t>。</w:t>
      </w:r>
      <w:r>
        <w:rPr>
          <w:sz w:val="28"/>
          <w:u w:val="single"/>
        </w:rPr>
        <w:tab/>
      </w:r>
      <w:r>
        <w:rPr>
          <w:sz w:val="28"/>
          <w:u w:val="single"/>
        </w:rPr>
        <w:tab/>
      </w:r>
      <w:r>
        <w:rPr>
          <w:sz w:val="28"/>
        </w:rPr>
        <w:t>曲</w:t>
      </w:r>
      <w:r>
        <w:rPr>
          <w:spacing w:val="-3"/>
          <w:sz w:val="28"/>
        </w:rPr>
        <w:t>靖</w:t>
      </w:r>
      <w:r>
        <w:rPr>
          <w:sz w:val="28"/>
        </w:rPr>
        <w:t>市麒</w:t>
      </w:r>
      <w:r>
        <w:rPr>
          <w:spacing w:val="-3"/>
          <w:sz w:val="28"/>
        </w:rPr>
        <w:t>麟</w:t>
      </w:r>
      <w:r>
        <w:rPr>
          <w:sz w:val="28"/>
        </w:rPr>
        <w:t>区人</w:t>
      </w:r>
      <w:r>
        <w:rPr>
          <w:spacing w:val="-3"/>
          <w:sz w:val="28"/>
        </w:rPr>
        <w:t>民</w:t>
      </w:r>
      <w:r>
        <w:rPr>
          <w:sz w:val="28"/>
        </w:rPr>
        <w:t>政府</w:t>
      </w:r>
      <w:r>
        <w:rPr>
          <w:spacing w:val="-3"/>
          <w:sz w:val="28"/>
        </w:rPr>
        <w:t>办</w:t>
      </w:r>
      <w:r>
        <w:rPr>
          <w:sz w:val="28"/>
        </w:rPr>
        <w:t>公室</w:t>
      </w:r>
      <w:r>
        <w:rPr>
          <w:sz w:val="28"/>
        </w:rPr>
        <w:tab/>
      </w:r>
      <w:r>
        <w:rPr>
          <w:rFonts w:ascii="Times New Roman" w:eastAsia="Times New Roman"/>
          <w:sz w:val="28"/>
        </w:rPr>
        <w:t>2023</w:t>
      </w:r>
      <w:r>
        <w:rPr>
          <w:sz w:val="28"/>
        </w:rPr>
        <w:t>年</w:t>
      </w:r>
      <w:r>
        <w:rPr>
          <w:rFonts w:ascii="Times New Roman" w:eastAsia="Times New Roman"/>
          <w:sz w:val="28"/>
        </w:rPr>
        <w:t>6</w:t>
      </w:r>
      <w:r>
        <w:rPr>
          <w:sz w:val="28"/>
        </w:rPr>
        <w:t>月</w:t>
      </w:r>
      <w:r>
        <w:rPr>
          <w:rFonts w:ascii="Times New Roman" w:eastAsia="Times New Roman"/>
          <w:sz w:val="28"/>
        </w:rPr>
        <w:t>29</w:t>
      </w:r>
      <w:r>
        <w:rPr>
          <w:sz w:val="28"/>
        </w:rPr>
        <w:t>日</w:t>
      </w:r>
      <w:r>
        <w:rPr>
          <w:spacing w:val="-3"/>
          <w:sz w:val="28"/>
        </w:rPr>
        <w:t>印</w:t>
      </w:r>
      <w:r>
        <w:rPr>
          <w:sz w:val="28"/>
        </w:rPr>
        <w:t>发</w:t>
      </w:r>
    </w:p>
    <w:p>
      <w:pPr>
        <w:pStyle w:val="4"/>
        <w:spacing w:line="26" w:lineRule="exact"/>
        <w:ind w:left="118"/>
        <w:rPr>
          <w:sz w:val="2"/>
        </w:rPr>
      </w:pPr>
      <w:r>
        <w:rPr>
          <w:position w:val="0"/>
          <w:sz w:val="2"/>
        </w:rPr>
        <mc:AlternateContent>
          <mc:Choice Requires="wpg">
            <w:drawing>
              <wp:inline distT="0" distB="0" distL="114300" distR="114300">
                <wp:extent cx="5588000" cy="15875"/>
                <wp:effectExtent l="0" t="0" r="0" b="3810"/>
                <wp:docPr id="3" name="组合 3"/>
                <wp:cNvGraphicFramePr/>
                <a:graphic xmlns:a="http://schemas.openxmlformats.org/drawingml/2006/main">
                  <a:graphicData uri="http://schemas.microsoft.com/office/word/2010/wordprocessingGroup">
                    <wpg:wgp>
                      <wpg:cNvGrpSpPr/>
                      <wpg:grpSpPr>
                        <a:xfrm>
                          <a:off x="0" y="0"/>
                          <a:ext cx="5588000" cy="15875"/>
                          <a:chOff x="0" y="0"/>
                          <a:chExt cx="8800" cy="25"/>
                        </a:xfrm>
                      </wpg:grpSpPr>
                      <wps:wsp>
                        <wps:cNvPr id="2" name="直线 4"/>
                        <wps:cNvCnPr/>
                        <wps:spPr>
                          <a:xfrm>
                            <a:off x="0" y="13"/>
                            <a:ext cx="8800" cy="0"/>
                          </a:xfrm>
                          <a:prstGeom prst="line">
                            <a:avLst/>
                          </a:prstGeom>
                          <a:ln w="1587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5pt;width:440pt;" coordsize="8800,25" o:gfxdata="UEsDBAoAAAAAAIdO4kAAAAAAAAAAAAAAAAAEAAAAZHJzL1BLAwQUAAAACACHTuJAT8mEsdMAAAAD&#10;AQAADwAAAGRycy9kb3ducmV2LnhtbE2PQUvDQBCF74L/YRnBm92kUglpNqUU9VQEW0G8TbPTJDQ7&#10;G7LbpP33jl708uDxhve+KVYX16mRhtB6NpDOElDElbct1wY+9i8PGagQkS12nsnAlQKsytubAnPr&#10;J36ncRdrJSUccjTQxNjnWoeqIYdh5ntiyY5+cBjFDrW2A05S7jo9T5In7bBlWWiwp01D1Wl3dgZe&#10;J5zWj+nzuD0dN9ev/eLtc5uSMfd3abIEFekS/47hB1/QoRSmgz+zDaozII/EX5UsyxKxBwPzBeiy&#10;0P/Zy29QSwMEFAAAAAgAh07iQFjUTnVKAgAAAQUAAA4AAABkcnMvZTJvRG9jLnhtbKWUzY7TMBDH&#10;70i8g+U7TdqlUEVN97Dd7QXBSgsPMHWcxJK/ZLtNe+fAkTuvwQkOPA3a12DspC10hVRBD6k/Zsbz&#10;/43H8+udkmTLnRdGl3Q8yinhmplK6KakH97fvZhR4gPoCqTRvKR77un14vmzeWcLPjGtkRV3BINo&#10;X3S2pG0Itsgyz1quwI+M5Ro3a+MUBJy6JqscdBhdyWyS56+yzrjKOsO497i67DfpENFdEtDUtWB8&#10;adhGcR36qI5LCCjJt8J6ukjZ1jVn4V1dex6ILCkqDemLh+B4Hb/ZYg5F48C2gg0pwCUpnGlSIDQe&#10;egy1hABk48STUEowZ7ypw4gZlfVCEhFUMc7P2Kyc2dikpSm6xh6hY6HOqP9zWPZ2e++IqEp6RYkG&#10;hQV//P7x5+dP5Cqy6WxToMnK2Qd774aFpp9FubvaqfiPQsguUd0fqfJdIAwXp9PZLM8ROMO98XT2&#10;etpTZy2W5okXa28Hv+jVO02SR3Y4LotZHZPoLN5Df4Lj/w/OQwuWJ+Y+Kh/gTI5wvnx9/PaDvOzh&#10;JJMbPZDxhUdIf8UyTkShOHA56UvX8CgPCut8WHGjSByUVAodM4ICtm98wCKg6cEkLktNugNZwgB7&#10;ssZeQHTKYl29bpKzN1JUd0LK6OJds76Rjmwh9kX6RUUY+A+zeMoSfNvbpa2+di2H6lZXJOwt3hiN&#10;DwWNOSheUSI5vitxhAGhCCDkJZZ4tNSYQSxnjzGO1qbaYwk21ommRRTjlOVQ8mSdOiNlPnRxbL3f&#10;58nq9HIt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PyYSx0wAAAAMBAAAPAAAAAAAAAAEAIAAA&#10;ACIAAABkcnMvZG93bnJldi54bWxQSwECFAAUAAAACACHTuJAWNROdUoCAAABBQAADgAAAAAAAAAB&#10;ACAAAAAiAQAAZHJzL2Uyb0RvYy54bWxQSwUGAAAAAAYABgBZAQAA3gUAAAAA&#10;">
                <o:lock v:ext="edit" aspectratio="f"/>
                <v:line id="直线 4" o:spid="_x0000_s1026" o:spt="20" style="position:absolute;left:0;top:13;height:0;width:8800;" filled="f" stroked="t" coordsize="21600,21600" o:gfxdata="UEsDBAoAAAAAAIdO4kAAAAAAAAAAAAAAAAAEAAAAZHJzL1BLAwQUAAAACACHTuJAhSlM2bgAAADa&#10;AAAADwAAAGRycy9kb3ducmV2LnhtbEWPzQrCMBCE74LvEFbwpqkiKtVURBC8qPjzAEuztsVmU5pY&#10;rU9vBMHjMDPfMMvVy5SiodoVlhWMhhEI4tTqgjMF18t2MAfhPLLG0jIpaMnBKul2lhhr++QTNWef&#10;iQBhF6OC3PsqltKlORl0Q1sRB+9ma4M+yDqTusZngJtSjqNoKg0WHBZyrGiTU3o/P4yC08YeZutq&#10;ctwd/P42e79bSrNWqX5vFC1AeHr5f/jX3mkFY/heCTdAJ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SlM2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w10:wrap type="none"/>
                <w10:anchorlock/>
              </v:group>
            </w:pict>
          </mc:Fallback>
        </mc:AlternateContent>
      </w:r>
    </w:p>
    <w:sectPr>
      <w:pgSz w:w="11910" w:h="16840"/>
      <w:pgMar w:top="1500" w:right="1260" w:bottom="1340" w:left="1400" w:header="0" w:footer="11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3634105</wp:posOffset>
              </wp:positionH>
              <wp:positionV relativeFrom="page">
                <wp:posOffset>9827260</wp:posOffset>
              </wp:positionV>
              <wp:extent cx="293370" cy="20574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93370" cy="205740"/>
                      </a:xfrm>
                      <a:prstGeom prst="rect">
                        <a:avLst/>
                      </a:prstGeom>
                      <a:noFill/>
                      <a:ln>
                        <a:noFill/>
                      </a:ln>
                    </wps:spPr>
                    <wps:txbx>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3</w:t>
                          </w:r>
                          <w:r>
                            <w:fldChar w:fldCharType="end"/>
                          </w:r>
                          <w:r>
                            <w:rPr>
                              <w:sz w:val="28"/>
                            </w:rPr>
                            <w:t>-</w:t>
                          </w:r>
                        </w:p>
                      </w:txbxContent>
                    </wps:txbx>
                    <wps:bodyPr lIns="0" tIns="0" rIns="0" bIns="0" upright="1"/>
                  </wps:wsp>
                </a:graphicData>
              </a:graphic>
            </wp:anchor>
          </w:drawing>
        </mc:Choice>
        <mc:Fallback>
          <w:pict>
            <v:shape id="文本框 1" o:spid="_x0000_s1026" o:spt="202" type="#_x0000_t202" style="position:absolute;left:0pt;margin-left:286.15pt;margin-top:773.8pt;height:16.2pt;width:23.1pt;mso-position-horizontal-relative:page;mso-position-vertical-relative:page;z-index:-251656192;mso-width-relative:page;mso-height-relative:page;" filled="f" stroked="f" coordsize="21600,21600" o:gfxdata="UEsDBAoAAAAAAIdO4kAAAAAAAAAAAAAAAAAEAAAAZHJzL1BLAwQUAAAACACHTuJAUu1MQNsAAAAN&#10;AQAADwAAAGRycy9kb3ducmV2LnhtbE2Py07DMBBF90j8gzVI7KidQtIQ4lQIwQoJkYYFSyeeJlbj&#10;cYjdB3+PuyrLmXt050y5PtmRHXD2xpGEZCGAIXVOG+olfDVvdzkwHxRpNTpCCb/oYV1dX5Wq0O5I&#10;NR42oWexhHyhJAwhTAXnvhvQKr9wE1LMtm62KsRx7rme1TGW25Evhci4VYbihUFN+DJgt9vsrYTn&#10;b6pfzc9H+1lva9M0j4Les52UtzeJeAIW8BQuMJz1ozpU0al1e9KejRLS1fI+ojFIH1YZsIhkSZ4C&#10;a8+rXAjgVcn/f1H9AVBLAwQUAAAACACHTuJA3mZRD7sBAABxAwAADgAAAGRycy9lMm9Eb2MueG1s&#10;rVNLbtswEN0X6B0I7mvKTtqkguUAhZGiQNAWSHoAmiItAiSHIGlLvkB6g6666b7n8jkypC3n000W&#10;3VCjmdGb995Q86vBGrKVIWpwDZ1OKkqkE9Bqt27oj7vrd5eUxMRdyw042dCdjPRq8fbNvPe1nEEH&#10;ppWBIIiLde8b2qXka8ai6KTlcQJeOiwqCJYnfA1r1gbeI7o1bFZVH1gPofUBhIwRs8tDkR4Rw2sA&#10;QSkt5BLExkqXDqhBGp5QUuy0j3RR2ColRfqmVJSJmIai0lROHILxKp9sMef1OnDfaXGkwF9D4YUm&#10;y7XDoSeoJU+cbIL+B8pqESCCShMBlh2EFEdQxbR64c1tx70sWtDq6E+mx/8HK75uvwei24aeU+K4&#10;xYXvf/3c//67/3NPptme3scau2499qXhEwx4acZ8xGRWPahg8xP1EKyjubuTuXJIRGBy9vHs7AIr&#10;Akuz6v3FeTGfPX7sQ0yfJViSg4YG3F2xlG9vYkIi2Dq25FkOrrUxZX/GPUtgY86wzPzAMEdpWA1H&#10;OStod6jGfHHoZL4VYxDGYDUGGx/0ukM6RXOBxE0UMsdbk1f99L0MfvxTF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7UxA2wAAAA0BAAAPAAAAAAAAAAEAIAAAACIAAABkcnMvZG93bnJldi54bWxQ&#10;SwECFAAUAAAACACHTuJA3mZRD7sBAABxAwAADgAAAAAAAAABACAAAAAqAQAAZHJzL2Uyb0RvYy54&#10;bWxQSwUGAAAAAAYABgBZAQAAVwUAAAAA&#10;">
              <v:fill on="f" focussize="0,0"/>
              <v:stroke on="f"/>
              <v:imagedata o:title=""/>
              <o:lock v:ext="edit" aspectratio="f"/>
              <v:textbox inset="0mm,0mm,0mm,0mm">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3</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3589655</wp:posOffset>
              </wp:positionH>
              <wp:positionV relativeFrom="page">
                <wp:posOffset>9827260</wp:posOffset>
              </wp:positionV>
              <wp:extent cx="381635" cy="2057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381635" cy="205740"/>
                      </a:xfrm>
                      <a:prstGeom prst="rect">
                        <a:avLst/>
                      </a:prstGeom>
                      <a:noFill/>
                      <a:ln>
                        <a:noFill/>
                      </a:ln>
                    </wps:spPr>
                    <wps:txbx>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wps:txbx>
                    <wps:bodyPr lIns="0" tIns="0" rIns="0" bIns="0" upright="1"/>
                  </wps:wsp>
                </a:graphicData>
              </a:graphic>
            </wp:anchor>
          </w:drawing>
        </mc:Choice>
        <mc:Fallback>
          <w:pict>
            <v:shape id="文本框 2" o:spid="_x0000_s1026" o:spt="202" type="#_x0000_t202" style="position:absolute;left:0pt;margin-left:282.65pt;margin-top:773.8pt;height:16.2pt;width:30.05pt;mso-position-horizontal-relative:page;mso-position-vertical-relative:page;z-index:-251655168;mso-width-relative:page;mso-height-relative:page;" filled="f" stroked="f" coordsize="21600,21600" o:gfxdata="UEsDBAoAAAAAAIdO4kAAAAAAAAAAAAAAAAAEAAAAZHJzL1BLAwQUAAAACACHTuJAJqStW9sAAAAN&#10;AQAADwAAAGRycy9kb3ducmV2LnhtbE2Py07DMBBF90j8gzVI7Kjd0pgS4lQIwQoJNQ0Llk7sJlbj&#10;cYjdB3/PdAXLmXt050yxPvuBHe0UXUAF85kAZrENxmGn4LN+u1sBi0mj0UNAq+DHRliX11eFzk04&#10;YWWP29QxKsGYawV9SmPOeWx763WchdEiZbsweZ1onDpuJn2icj/whRCSe+2QLvR6tC+9bffbg1fw&#10;/IXVq/v+aDbVrnJ1/SjwXe6Vur2ZiydgyZ7THwwXfVKHkpyacEAT2aAgk9k9oRRkywcJjBC5yJbA&#10;mstqJQTwsuD/vyh/AVBLAwQUAAAACACHTuJAxNeY+roBAABxAwAADgAAAGRycy9lMm9Eb2MueG1s&#10;rVNLbtswEN0X6B0I7mvKzqeBYDlAYSQoULQFkhyApkiLAH8Y0pZ8gfYGXXXTfc/lc3RIW85vk0U3&#10;1Ghm9Oa9N9T8erCGbCVE7V1Dp5OKEumEb7VbN/Th/ubDFSUxcddy451s6E5Ger14/27eh1rOfOdN&#10;K4EgiIt1HxrapRRqxqLopOVx4oN0WFQeLE/4CmvWAu8R3Ro2q6pL1ntoA3ghY8Ts8lCkR0R4C6BX&#10;Sgu59GJjpUsHVJCGJ5QUOx0iXRS2SkmRvikVZSKmoag0lROHYLzKJ1vMeb0GHjotjhT4Wyi80GS5&#10;djj0BLXkiZMN6FdQVgvw0as0Ed6yg5DiCKqYVi+8uet4kEULWh3DyfT4/2DF1+13ILpt6AUljltc&#10;+P7Xz/3vv/s/P8gs29OHWGPXXcC+NHzyA16aMR8xmVUPCmx+oh6CdTR3dzJXDokITJ5dTS/PcIjA&#10;0qy6+HhezGePHweI6VZ6S3LQUMDdFUv59ktMSARbx5Y8y/kbbUzZn3HPEtiYMywzPzDMURpWw1HO&#10;yrc7VGM+O3Qy34oxgDFYjcEmgF53SKdoLpC4iULmeGvyqp++l8GPf8ri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akrVvbAAAADQEAAA8AAAAAAAAAAQAgAAAAIgAAAGRycy9kb3ducmV2LnhtbFBL&#10;AQIUABQAAAAIAIdO4kDE15j6ugEAAHEDAAAOAAAAAAAAAAEAIAAAACoBAABkcnMvZTJvRG9jLnht&#10;bFBLBQYAAAAABgAGAFkBAABWBQAAAAA=&#10;">
              <v:fill on="f" focussize="0,0"/>
              <v:stroke on="f"/>
              <v:imagedata o:title=""/>
              <o:lock v:ext="edit" aspectratio="f"/>
              <v:textbox inset="0mm,0mm,0mm,0mm">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31"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050" w:hanging="242"/>
      </w:pPr>
      <w:rPr>
        <w:rFonts w:hint="default"/>
        <w:lang w:val="zh-CN" w:eastAsia="zh-CN" w:bidi="zh-CN"/>
      </w:rPr>
    </w:lvl>
    <w:lvl w:ilvl="2" w:tentative="0">
      <w:start w:val="0"/>
      <w:numFmt w:val="bullet"/>
      <w:lvlText w:val="•"/>
      <w:lvlJc w:val="left"/>
      <w:pPr>
        <w:ind w:left="1961" w:hanging="242"/>
      </w:pPr>
      <w:rPr>
        <w:rFonts w:hint="default"/>
        <w:lang w:val="zh-CN" w:eastAsia="zh-CN" w:bidi="zh-CN"/>
      </w:rPr>
    </w:lvl>
    <w:lvl w:ilvl="3" w:tentative="0">
      <w:start w:val="0"/>
      <w:numFmt w:val="bullet"/>
      <w:lvlText w:val="•"/>
      <w:lvlJc w:val="left"/>
      <w:pPr>
        <w:ind w:left="2871" w:hanging="242"/>
      </w:pPr>
      <w:rPr>
        <w:rFonts w:hint="default"/>
        <w:lang w:val="zh-CN" w:eastAsia="zh-CN" w:bidi="zh-CN"/>
      </w:rPr>
    </w:lvl>
    <w:lvl w:ilvl="4" w:tentative="0">
      <w:start w:val="0"/>
      <w:numFmt w:val="bullet"/>
      <w:lvlText w:val="•"/>
      <w:lvlJc w:val="left"/>
      <w:pPr>
        <w:ind w:left="3782" w:hanging="242"/>
      </w:pPr>
      <w:rPr>
        <w:rFonts w:hint="default"/>
        <w:lang w:val="zh-CN" w:eastAsia="zh-CN" w:bidi="zh-CN"/>
      </w:rPr>
    </w:lvl>
    <w:lvl w:ilvl="5" w:tentative="0">
      <w:start w:val="0"/>
      <w:numFmt w:val="bullet"/>
      <w:lvlText w:val="•"/>
      <w:lvlJc w:val="left"/>
      <w:pPr>
        <w:ind w:left="4693" w:hanging="242"/>
      </w:pPr>
      <w:rPr>
        <w:rFonts w:hint="default"/>
        <w:lang w:val="zh-CN" w:eastAsia="zh-CN" w:bidi="zh-CN"/>
      </w:rPr>
    </w:lvl>
    <w:lvl w:ilvl="6" w:tentative="0">
      <w:start w:val="0"/>
      <w:numFmt w:val="bullet"/>
      <w:lvlText w:val="•"/>
      <w:lvlJc w:val="left"/>
      <w:pPr>
        <w:ind w:left="5603" w:hanging="242"/>
      </w:pPr>
      <w:rPr>
        <w:rFonts w:hint="default"/>
        <w:lang w:val="zh-CN" w:eastAsia="zh-CN" w:bidi="zh-CN"/>
      </w:rPr>
    </w:lvl>
    <w:lvl w:ilvl="7" w:tentative="0">
      <w:start w:val="0"/>
      <w:numFmt w:val="bullet"/>
      <w:lvlText w:val="•"/>
      <w:lvlJc w:val="left"/>
      <w:pPr>
        <w:ind w:left="6514" w:hanging="242"/>
      </w:pPr>
      <w:rPr>
        <w:rFonts w:hint="default"/>
        <w:lang w:val="zh-CN" w:eastAsia="zh-CN" w:bidi="zh-CN"/>
      </w:rPr>
    </w:lvl>
    <w:lvl w:ilvl="8" w:tentative="0">
      <w:start w:val="0"/>
      <w:numFmt w:val="bullet"/>
      <w:lvlText w:val="•"/>
      <w:lvlJc w:val="left"/>
      <w:pPr>
        <w:ind w:left="7424" w:hanging="24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013"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842" w:hanging="242"/>
      </w:pPr>
      <w:rPr>
        <w:rFonts w:hint="default"/>
        <w:lang w:val="zh-CN" w:eastAsia="zh-CN" w:bidi="zh-CN"/>
      </w:rPr>
    </w:lvl>
    <w:lvl w:ilvl="2" w:tentative="0">
      <w:start w:val="0"/>
      <w:numFmt w:val="bullet"/>
      <w:lvlText w:val="•"/>
      <w:lvlJc w:val="left"/>
      <w:pPr>
        <w:ind w:left="2665" w:hanging="242"/>
      </w:pPr>
      <w:rPr>
        <w:rFonts w:hint="default"/>
        <w:lang w:val="zh-CN" w:eastAsia="zh-CN" w:bidi="zh-CN"/>
      </w:rPr>
    </w:lvl>
    <w:lvl w:ilvl="3" w:tentative="0">
      <w:start w:val="0"/>
      <w:numFmt w:val="bullet"/>
      <w:lvlText w:val="•"/>
      <w:lvlJc w:val="left"/>
      <w:pPr>
        <w:ind w:left="3487" w:hanging="242"/>
      </w:pPr>
      <w:rPr>
        <w:rFonts w:hint="default"/>
        <w:lang w:val="zh-CN" w:eastAsia="zh-CN" w:bidi="zh-CN"/>
      </w:rPr>
    </w:lvl>
    <w:lvl w:ilvl="4" w:tentative="0">
      <w:start w:val="0"/>
      <w:numFmt w:val="bullet"/>
      <w:lvlText w:val="•"/>
      <w:lvlJc w:val="left"/>
      <w:pPr>
        <w:ind w:left="4310" w:hanging="242"/>
      </w:pPr>
      <w:rPr>
        <w:rFonts w:hint="default"/>
        <w:lang w:val="zh-CN" w:eastAsia="zh-CN" w:bidi="zh-CN"/>
      </w:rPr>
    </w:lvl>
    <w:lvl w:ilvl="5" w:tentative="0">
      <w:start w:val="0"/>
      <w:numFmt w:val="bullet"/>
      <w:lvlText w:val="•"/>
      <w:lvlJc w:val="left"/>
      <w:pPr>
        <w:ind w:left="5133" w:hanging="242"/>
      </w:pPr>
      <w:rPr>
        <w:rFonts w:hint="default"/>
        <w:lang w:val="zh-CN" w:eastAsia="zh-CN" w:bidi="zh-CN"/>
      </w:rPr>
    </w:lvl>
    <w:lvl w:ilvl="6" w:tentative="0">
      <w:start w:val="0"/>
      <w:numFmt w:val="bullet"/>
      <w:lvlText w:val="•"/>
      <w:lvlJc w:val="left"/>
      <w:pPr>
        <w:ind w:left="5955" w:hanging="242"/>
      </w:pPr>
      <w:rPr>
        <w:rFonts w:hint="default"/>
        <w:lang w:val="zh-CN" w:eastAsia="zh-CN" w:bidi="zh-CN"/>
      </w:rPr>
    </w:lvl>
    <w:lvl w:ilvl="7" w:tentative="0">
      <w:start w:val="0"/>
      <w:numFmt w:val="bullet"/>
      <w:lvlText w:val="•"/>
      <w:lvlJc w:val="left"/>
      <w:pPr>
        <w:ind w:left="6778" w:hanging="242"/>
      </w:pPr>
      <w:rPr>
        <w:rFonts w:hint="default"/>
        <w:lang w:val="zh-CN" w:eastAsia="zh-CN" w:bidi="zh-CN"/>
      </w:rPr>
    </w:lvl>
    <w:lvl w:ilvl="8" w:tentative="0">
      <w:start w:val="0"/>
      <w:numFmt w:val="bullet"/>
      <w:lvlText w:val="•"/>
      <w:lvlJc w:val="left"/>
      <w:pPr>
        <w:ind w:left="7600" w:hanging="24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12" w:hanging="241"/>
        <w:jc w:val="left"/>
      </w:pPr>
      <w:rPr>
        <w:rFonts w:hint="default"/>
        <w:b/>
        <w:bCs/>
        <w:spacing w:val="0"/>
        <w:w w:val="83"/>
        <w:lang w:val="zh-CN" w:eastAsia="zh-CN" w:bidi="zh-CN"/>
      </w:rPr>
    </w:lvl>
    <w:lvl w:ilvl="1" w:tentative="0">
      <w:start w:val="0"/>
      <w:numFmt w:val="bullet"/>
      <w:lvlText w:val="•"/>
      <w:lvlJc w:val="left"/>
      <w:pPr>
        <w:ind w:left="1842" w:hanging="241"/>
      </w:pPr>
      <w:rPr>
        <w:rFonts w:hint="default"/>
        <w:lang w:val="zh-CN" w:eastAsia="zh-CN" w:bidi="zh-CN"/>
      </w:rPr>
    </w:lvl>
    <w:lvl w:ilvl="2" w:tentative="0">
      <w:start w:val="0"/>
      <w:numFmt w:val="bullet"/>
      <w:lvlText w:val="•"/>
      <w:lvlJc w:val="left"/>
      <w:pPr>
        <w:ind w:left="2665" w:hanging="241"/>
      </w:pPr>
      <w:rPr>
        <w:rFonts w:hint="default"/>
        <w:lang w:val="zh-CN" w:eastAsia="zh-CN" w:bidi="zh-CN"/>
      </w:rPr>
    </w:lvl>
    <w:lvl w:ilvl="3" w:tentative="0">
      <w:start w:val="0"/>
      <w:numFmt w:val="bullet"/>
      <w:lvlText w:val="•"/>
      <w:lvlJc w:val="left"/>
      <w:pPr>
        <w:ind w:left="3487" w:hanging="241"/>
      </w:pPr>
      <w:rPr>
        <w:rFonts w:hint="default"/>
        <w:lang w:val="zh-CN" w:eastAsia="zh-CN" w:bidi="zh-CN"/>
      </w:rPr>
    </w:lvl>
    <w:lvl w:ilvl="4" w:tentative="0">
      <w:start w:val="0"/>
      <w:numFmt w:val="bullet"/>
      <w:lvlText w:val="•"/>
      <w:lvlJc w:val="left"/>
      <w:pPr>
        <w:ind w:left="4310" w:hanging="241"/>
      </w:pPr>
      <w:rPr>
        <w:rFonts w:hint="default"/>
        <w:lang w:val="zh-CN" w:eastAsia="zh-CN" w:bidi="zh-CN"/>
      </w:rPr>
    </w:lvl>
    <w:lvl w:ilvl="5" w:tentative="0">
      <w:start w:val="0"/>
      <w:numFmt w:val="bullet"/>
      <w:lvlText w:val="•"/>
      <w:lvlJc w:val="left"/>
      <w:pPr>
        <w:ind w:left="5133" w:hanging="241"/>
      </w:pPr>
      <w:rPr>
        <w:rFonts w:hint="default"/>
        <w:lang w:val="zh-CN" w:eastAsia="zh-CN" w:bidi="zh-CN"/>
      </w:rPr>
    </w:lvl>
    <w:lvl w:ilvl="6" w:tentative="0">
      <w:start w:val="0"/>
      <w:numFmt w:val="bullet"/>
      <w:lvlText w:val="•"/>
      <w:lvlJc w:val="left"/>
      <w:pPr>
        <w:ind w:left="5955" w:hanging="241"/>
      </w:pPr>
      <w:rPr>
        <w:rFonts w:hint="default"/>
        <w:lang w:val="zh-CN" w:eastAsia="zh-CN" w:bidi="zh-CN"/>
      </w:rPr>
    </w:lvl>
    <w:lvl w:ilvl="7" w:tentative="0">
      <w:start w:val="0"/>
      <w:numFmt w:val="bullet"/>
      <w:lvlText w:val="•"/>
      <w:lvlJc w:val="left"/>
      <w:pPr>
        <w:ind w:left="6778" w:hanging="241"/>
      </w:pPr>
      <w:rPr>
        <w:rFonts w:hint="default"/>
        <w:lang w:val="zh-CN" w:eastAsia="zh-CN" w:bidi="zh-CN"/>
      </w:rPr>
    </w:lvl>
    <w:lvl w:ilvl="8" w:tentative="0">
      <w:start w:val="0"/>
      <w:numFmt w:val="bullet"/>
      <w:lvlText w:val="•"/>
      <w:lvlJc w:val="left"/>
      <w:pPr>
        <w:ind w:left="7600" w:hanging="24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013"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842" w:hanging="242"/>
      </w:pPr>
      <w:rPr>
        <w:rFonts w:hint="default"/>
        <w:lang w:val="zh-CN" w:eastAsia="zh-CN" w:bidi="zh-CN"/>
      </w:rPr>
    </w:lvl>
    <w:lvl w:ilvl="2" w:tentative="0">
      <w:start w:val="0"/>
      <w:numFmt w:val="bullet"/>
      <w:lvlText w:val="•"/>
      <w:lvlJc w:val="left"/>
      <w:pPr>
        <w:ind w:left="2665" w:hanging="242"/>
      </w:pPr>
      <w:rPr>
        <w:rFonts w:hint="default"/>
        <w:lang w:val="zh-CN" w:eastAsia="zh-CN" w:bidi="zh-CN"/>
      </w:rPr>
    </w:lvl>
    <w:lvl w:ilvl="3" w:tentative="0">
      <w:start w:val="0"/>
      <w:numFmt w:val="bullet"/>
      <w:lvlText w:val="•"/>
      <w:lvlJc w:val="left"/>
      <w:pPr>
        <w:ind w:left="3487" w:hanging="242"/>
      </w:pPr>
      <w:rPr>
        <w:rFonts w:hint="default"/>
        <w:lang w:val="zh-CN" w:eastAsia="zh-CN" w:bidi="zh-CN"/>
      </w:rPr>
    </w:lvl>
    <w:lvl w:ilvl="4" w:tentative="0">
      <w:start w:val="0"/>
      <w:numFmt w:val="bullet"/>
      <w:lvlText w:val="•"/>
      <w:lvlJc w:val="left"/>
      <w:pPr>
        <w:ind w:left="4310" w:hanging="242"/>
      </w:pPr>
      <w:rPr>
        <w:rFonts w:hint="default"/>
        <w:lang w:val="zh-CN" w:eastAsia="zh-CN" w:bidi="zh-CN"/>
      </w:rPr>
    </w:lvl>
    <w:lvl w:ilvl="5" w:tentative="0">
      <w:start w:val="0"/>
      <w:numFmt w:val="bullet"/>
      <w:lvlText w:val="•"/>
      <w:lvlJc w:val="left"/>
      <w:pPr>
        <w:ind w:left="5133" w:hanging="242"/>
      </w:pPr>
      <w:rPr>
        <w:rFonts w:hint="default"/>
        <w:lang w:val="zh-CN" w:eastAsia="zh-CN" w:bidi="zh-CN"/>
      </w:rPr>
    </w:lvl>
    <w:lvl w:ilvl="6" w:tentative="0">
      <w:start w:val="0"/>
      <w:numFmt w:val="bullet"/>
      <w:lvlText w:val="•"/>
      <w:lvlJc w:val="left"/>
      <w:pPr>
        <w:ind w:left="5955" w:hanging="242"/>
      </w:pPr>
      <w:rPr>
        <w:rFonts w:hint="default"/>
        <w:lang w:val="zh-CN" w:eastAsia="zh-CN" w:bidi="zh-CN"/>
      </w:rPr>
    </w:lvl>
    <w:lvl w:ilvl="7" w:tentative="0">
      <w:start w:val="0"/>
      <w:numFmt w:val="bullet"/>
      <w:lvlText w:val="•"/>
      <w:lvlJc w:val="left"/>
      <w:pPr>
        <w:ind w:left="6778" w:hanging="242"/>
      </w:pPr>
      <w:rPr>
        <w:rFonts w:hint="default"/>
        <w:lang w:val="zh-CN" w:eastAsia="zh-CN" w:bidi="zh-CN"/>
      </w:rPr>
    </w:lvl>
    <w:lvl w:ilvl="8" w:tentative="0">
      <w:start w:val="0"/>
      <w:numFmt w:val="bullet"/>
      <w:lvlText w:val="•"/>
      <w:lvlJc w:val="left"/>
      <w:pPr>
        <w:ind w:left="7600" w:hanging="242"/>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31" w:hanging="242"/>
        <w:jc w:val="left"/>
      </w:pPr>
      <w:rPr>
        <w:rFonts w:hint="default"/>
        <w:b/>
        <w:bCs/>
        <w:spacing w:val="-1"/>
        <w:w w:val="99"/>
        <w:lang w:val="zh-CN" w:eastAsia="zh-CN" w:bidi="zh-CN"/>
      </w:rPr>
    </w:lvl>
    <w:lvl w:ilvl="1" w:tentative="0">
      <w:start w:val="0"/>
      <w:numFmt w:val="bullet"/>
      <w:lvlText w:val="•"/>
      <w:lvlJc w:val="left"/>
      <w:pPr>
        <w:ind w:left="1050" w:hanging="242"/>
      </w:pPr>
      <w:rPr>
        <w:rFonts w:hint="default"/>
        <w:lang w:val="zh-CN" w:eastAsia="zh-CN" w:bidi="zh-CN"/>
      </w:rPr>
    </w:lvl>
    <w:lvl w:ilvl="2" w:tentative="0">
      <w:start w:val="0"/>
      <w:numFmt w:val="bullet"/>
      <w:lvlText w:val="•"/>
      <w:lvlJc w:val="left"/>
      <w:pPr>
        <w:ind w:left="1961" w:hanging="242"/>
      </w:pPr>
      <w:rPr>
        <w:rFonts w:hint="default"/>
        <w:lang w:val="zh-CN" w:eastAsia="zh-CN" w:bidi="zh-CN"/>
      </w:rPr>
    </w:lvl>
    <w:lvl w:ilvl="3" w:tentative="0">
      <w:start w:val="0"/>
      <w:numFmt w:val="bullet"/>
      <w:lvlText w:val="•"/>
      <w:lvlJc w:val="left"/>
      <w:pPr>
        <w:ind w:left="2871" w:hanging="242"/>
      </w:pPr>
      <w:rPr>
        <w:rFonts w:hint="default"/>
        <w:lang w:val="zh-CN" w:eastAsia="zh-CN" w:bidi="zh-CN"/>
      </w:rPr>
    </w:lvl>
    <w:lvl w:ilvl="4" w:tentative="0">
      <w:start w:val="0"/>
      <w:numFmt w:val="bullet"/>
      <w:lvlText w:val="•"/>
      <w:lvlJc w:val="left"/>
      <w:pPr>
        <w:ind w:left="3782" w:hanging="242"/>
      </w:pPr>
      <w:rPr>
        <w:rFonts w:hint="default"/>
        <w:lang w:val="zh-CN" w:eastAsia="zh-CN" w:bidi="zh-CN"/>
      </w:rPr>
    </w:lvl>
    <w:lvl w:ilvl="5" w:tentative="0">
      <w:start w:val="0"/>
      <w:numFmt w:val="bullet"/>
      <w:lvlText w:val="•"/>
      <w:lvlJc w:val="left"/>
      <w:pPr>
        <w:ind w:left="4693" w:hanging="242"/>
      </w:pPr>
      <w:rPr>
        <w:rFonts w:hint="default"/>
        <w:lang w:val="zh-CN" w:eastAsia="zh-CN" w:bidi="zh-CN"/>
      </w:rPr>
    </w:lvl>
    <w:lvl w:ilvl="6" w:tentative="0">
      <w:start w:val="0"/>
      <w:numFmt w:val="bullet"/>
      <w:lvlText w:val="•"/>
      <w:lvlJc w:val="left"/>
      <w:pPr>
        <w:ind w:left="5603" w:hanging="242"/>
      </w:pPr>
      <w:rPr>
        <w:rFonts w:hint="default"/>
        <w:lang w:val="zh-CN" w:eastAsia="zh-CN" w:bidi="zh-CN"/>
      </w:rPr>
    </w:lvl>
    <w:lvl w:ilvl="7" w:tentative="0">
      <w:start w:val="0"/>
      <w:numFmt w:val="bullet"/>
      <w:lvlText w:val="•"/>
      <w:lvlJc w:val="left"/>
      <w:pPr>
        <w:ind w:left="6514" w:hanging="242"/>
      </w:pPr>
      <w:rPr>
        <w:rFonts w:hint="default"/>
        <w:lang w:val="zh-CN" w:eastAsia="zh-CN" w:bidi="zh-CN"/>
      </w:rPr>
    </w:lvl>
    <w:lvl w:ilvl="8" w:tentative="0">
      <w:start w:val="0"/>
      <w:numFmt w:val="bullet"/>
      <w:lvlText w:val="•"/>
      <w:lvlJc w:val="left"/>
      <w:pPr>
        <w:ind w:left="7424" w:hanging="242"/>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48A0607D"/>
    <w:rsid w:val="74EF1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28"/>
      <w:ind w:right="140"/>
      <w:jc w:val="center"/>
      <w:outlineLvl w:val="1"/>
    </w:pPr>
    <w:rPr>
      <w:rFonts w:ascii="宋体" w:hAnsi="宋体" w:eastAsia="宋体" w:cs="宋体"/>
      <w:sz w:val="44"/>
      <w:szCs w:val="44"/>
      <w:lang w:val="zh-CN" w:eastAsia="zh-CN" w:bidi="zh-CN"/>
    </w:rPr>
  </w:style>
  <w:style w:type="paragraph" w:styleId="3">
    <w:name w:val="heading 2"/>
    <w:basedOn w:val="1"/>
    <w:qFormat/>
    <w:uiPriority w:val="1"/>
    <w:pPr>
      <w:spacing w:line="478" w:lineRule="exact"/>
      <w:ind w:left="1013" w:hanging="243"/>
      <w:outlineLvl w:val="2"/>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31"/>
    </w:pPr>
    <w:rPr>
      <w:rFonts w:ascii="宋体" w:hAnsi="宋体" w:eastAsia="宋体" w:cs="宋体"/>
      <w:sz w:val="32"/>
      <w:szCs w:val="32"/>
      <w:lang w:val="zh-CN" w:eastAsia="zh-CN" w:bidi="zh-CN"/>
    </w:rPr>
  </w:style>
  <w:style w:type="paragraph" w:styleId="5">
    <w:name w:val="Title"/>
    <w:basedOn w:val="1"/>
    <w:qFormat/>
    <w:uiPriority w:val="1"/>
    <w:pPr>
      <w:spacing w:line="938" w:lineRule="exact"/>
      <w:ind w:right="115"/>
      <w:jc w:val="center"/>
    </w:pPr>
    <w:rPr>
      <w:rFonts w:ascii="Microsoft JhengHei" w:hAnsi="Microsoft JhengHei" w:eastAsia="Microsoft JhengHei" w:cs="Microsoft JhengHei"/>
      <w:b/>
      <w:bCs/>
      <w:sz w:val="52"/>
      <w:szCs w:val="5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475" w:lineRule="exact"/>
      <w:ind w:left="1013" w:hanging="243"/>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8123</Words>
  <Characters>8221</Characters>
  <TotalTime>1</TotalTime>
  <ScaleCrop>false</ScaleCrop>
  <LinksUpToDate>false</LinksUpToDate>
  <CharactersWithSpaces>8253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2025-01-06T02:16:00Z</dcterms:created>
  <dc:creator>YQocean</dc:creator>
  <cp:lastModifiedBy>WPS_1577147775</cp:lastModifiedBy>
  <dcterms:modified xsi:type="dcterms:W3CDTF">2025-01-09T07:14:03Z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PDFium</vt:lpwstr>
  </property>
  <property fmtid="{D5CDD505-2E9C-101B-9397-08002B2CF9AE}" pid="4" name="LastSaved">
    <vt:filetime>2023-09-14T00:00:00Z</vt:filetime>
  </property>
  <property fmtid="{D5CDD505-2E9C-101B-9397-08002B2CF9AE}" pid="5" name="KSOProductBuildVer">
    <vt:lpwstr>2052-12.1.0.16929</vt:lpwstr>
  </property>
  <property fmtid="{D5CDD505-2E9C-101B-9397-08002B2CF9AE}" pid="6" name="ICV">
    <vt:lpwstr>23ED99EED0654CE8A75BFBB03B0CA362_13</vt:lpwstr>
  </property>
</Properties>
</file>