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《曲靖市麒麟区水务局行政处罚自由裁量权细化规范标准》起草说明</w:t>
      </w:r>
    </w:p>
    <w:p w14:paraId="7FA85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31A1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 w14:paraId="467C3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随着法治建设推进，对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执法规范化要求提高。以往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水行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自由裁量权在实际运用中，因缺乏细化标准，导致不同执法人员对类似案件处理结果差异大，影响执法公信力与权威性。为解决此问题，区水务局启动自由裁量基准起草工作，确保执法公平公正，提升水务治理水平。</w:t>
      </w:r>
    </w:p>
    <w:p w14:paraId="4F36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二、起草依据</w:t>
      </w:r>
    </w:p>
    <w:p w14:paraId="2D8A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法律法规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以《中华人民共和国水法》《中华人民共和国防洪法》《中华人民共和国水污染防治法》等国家层面法律法规为根本遵循，这些法律为水务管理与执法提供基本框架与原则。</w:t>
      </w:r>
    </w:p>
    <w:p w14:paraId="3FF6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地方性法规与规章。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结合《云南省地热水资源管理条例》《云南省抗旱条例》等地方特色法规规章，充分考虑本地水务实际情况与管理需求。</w:t>
      </w:r>
    </w:p>
    <w:p w14:paraId="6826F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政策文件。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参照国家及地方出台的相关水务政策文件，如关于加强水资源保护、推进河长制落实的文件，确保自由裁量基准与政策导向一致。</w:t>
      </w:r>
    </w:p>
    <w:p w14:paraId="36417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三、起草过程</w:t>
      </w:r>
    </w:p>
    <w:p w14:paraId="3B62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筹备阶段。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成立由局办公室牵头，水资源管理科、水政监察大队等多部门参与的起草小组。明确各成员职责，制定详细工作方案与时间表，为起草工作奠定组织基础。</w:t>
      </w:r>
    </w:p>
    <w:p w14:paraId="5791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调研分析阶段。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收集近</w:t>
      </w:r>
      <w:bookmarkStart w:id="0" w:name="hmcheck_b835901793fd40e79200fafb43e6c783"/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五年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执法案例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件，分析常见违法情形、处罚幅度及存在问题。同时，调研其他地区先进经验，收集相关资料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份，为制定科学合理基准提供参考。</w:t>
      </w:r>
    </w:p>
    <w:p w14:paraId="1211D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初稿拟定阶段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依据调研结果，结合法律法规，针对水资源管理、河道管理、水土保持等不同执法领域，按违法情节轻重、危害程度等因素，分档细化自由裁量标准，形成初稿。</w:t>
      </w:r>
    </w:p>
    <w:p w14:paraId="1A8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征求意见阶段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内部向局各科室、下属单位征求意见，收集反馈意见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条。外部通过政府网站、政务新媒体公开征求公众意见，组织水务企业、行业协会等相关方召开座谈会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次，收集意见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条。</w:t>
      </w:r>
    </w:p>
    <w:p w14:paraId="16123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修改完善阶段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对收集到的意见分类整理、深入研究，合理意见充分吸纳，对初稿进行多次修改完善。邀请法学专家、法律实务工作者进行论证，确保基准合法性与合理性，形成送审稿。</w:t>
      </w:r>
    </w:p>
    <w:p w14:paraId="42FBB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四、主要内容</w:t>
      </w:r>
    </w:p>
    <w:p w14:paraId="0FF50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适用范围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明确适用于区水务局职权范围内的行政处罚、行政许可等执法事项自由裁量。</w:t>
      </w:r>
    </w:p>
    <w:p w14:paraId="0E49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基本原则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遵循合法、公正、公开、过罚相当、处罚与教育相结合等原则，确保裁量权行使依法依规、合理公正。</w:t>
      </w:r>
    </w:p>
    <w:p w14:paraId="173A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裁量标准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对各类执法事项详细划分裁量阶次，如将违法行为从轻、一般、从重情节界定清晰，对应明确处罚幅度。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10E1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适用规则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说明不同裁量阶次适用条件与规则，执法人员综合考虑违法事实、性质、情节及社会危害程度选择裁量阶次，同时考量当事人主观过错、改正态度等因素。</w:t>
      </w:r>
    </w:p>
    <w:p w14:paraId="4B243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监督与保障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建立监督机制，通过执法检查、案卷评查等方式监督基准执行。规定定期评估基准，根据法律法规变化、执法实践反馈及时调整完善。</w:t>
      </w:r>
    </w:p>
    <w:p w14:paraId="475D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五、创新亮点</w:t>
      </w:r>
    </w:p>
    <w:p w14:paraId="09C2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引入大数据分析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运用大数据技术分析历史执法数据，精准定位自由裁量权运用中的关键问题与风险点，使基准制定更具针对性与科学性。</w:t>
      </w:r>
    </w:p>
    <w:p w14:paraId="469F5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智能裁量辅助设想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计划后续开发智能裁量辅助系统，执法人员输入案件信息，系统自动匹配裁量结果，提供参考建议，减少人为因素干扰，提高执法效率与准确性。</w:t>
      </w:r>
    </w:p>
    <w:p w14:paraId="2E87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公众深度参与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通过多种渠道广泛征求公众意见，设置专门反馈邮箱、电话，在政府网站开辟意见征集专栏，对公众意见逐条研究回应，增强公众对基准的认同感与参与感。</w:t>
      </w:r>
    </w:p>
    <w:p w14:paraId="4859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六、实施预期效果</w:t>
      </w:r>
    </w:p>
    <w:p w14:paraId="36352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提升执法规范化水平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为执法人员提供明确统一标准，减少自由裁量随意性，实现同案同罚，提升水务执法整体质量与公信力。</w:t>
      </w:r>
    </w:p>
    <w:p w14:paraId="2B959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增强行政相对人守法意识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清晰明确的裁量标准让行政相对人预知行为后果，引导自觉遵守水务法律法规，减少违法行为发生。</w:t>
      </w:r>
    </w:p>
    <w:p w14:paraId="53AB0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促进法治水务建设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推动水务局依法行政，规范权力运行，营造良好法治环境，为水务事业高质量发展提供有力法治保障。</w:t>
      </w:r>
    </w:p>
    <w:p w14:paraId="398C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387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E8DF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0A5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42C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BA80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DAE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2E5OTc2NGFjY2Q2ZWQyN2RjN2UyMDhlZTMyYTUifQ=="/>
  </w:docVars>
  <w:rsids>
    <w:rsidRoot w:val="54DF1DD8"/>
    <w:rsid w:val="0F6104B6"/>
    <w:rsid w:val="445D7DA8"/>
    <w:rsid w:val="487948F7"/>
    <w:rsid w:val="54D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1509</Characters>
  <Lines>0</Lines>
  <Paragraphs>0</Paragraphs>
  <TotalTime>13</TotalTime>
  <ScaleCrop>false</ScaleCrop>
  <LinksUpToDate>false</LinksUpToDate>
  <CharactersWithSpaces>1531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2025-01-15T03:05:00Z</dcterms:created>
  <dc:creator>大宝</dc:creator>
  <cp:lastModifiedBy>田礼嘉</cp:lastModifiedBy>
  <dcterms:modified xsi:type="dcterms:W3CDTF">2025-01-16T07:03:32Z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F1E29D78D6E84C66882FA082756F3C91_11</vt:lpwstr>
  </property>
  <property fmtid="{D5CDD505-2E9C-101B-9397-08002B2CF9AE}" pid="4" name="KSOTemplateDocerSaveRecord">
    <vt:lpwstr>eyJoZGlkIjoiODI4NmVlY2QyZWZhMGEyNWUyM2M5ZTA0YTg2YjIxODAiLCJ1c2VySWQiOiI0NzU4OTEwMTUifQ==</vt:lpwstr>
  </property>
  <property fmtid="{D5CDD505-2E9C-101B-9397-08002B2CF9AE}" pid="5" name="hmcheck_result_b835901793fd40e79200fafb43e6c783_errorword">
    <vt:lpwstr>五年</vt:lpwstr>
  </property>
  <property fmtid="{D5CDD505-2E9C-101B-9397-08002B2CF9AE}" pid="6" name="hmcheck_result_b835901793fd40e79200fafb43e6c783_correctwords">
    <vt:lpwstr>["&lt;日期或格式有误&gt;"]</vt:lpwstr>
  </property>
  <property fmtid="{D5CDD505-2E9C-101B-9397-08002B2CF9AE}" pid="7" name="hmcheck_result_b835901793fd40e79200fafb43e6c783_errordescription">
    <vt:lpwstr>日期错误或日期格式不规范</vt:lpwstr>
  </property>
  <property fmtid="{D5CDD505-2E9C-101B-9397-08002B2CF9AE}" pid="8" name="hmcheck_result_b835901793fd40e79200fafb43e6c783_level">
    <vt:i4>1</vt:i4>
  </property>
  <property fmtid="{D5CDD505-2E9C-101B-9397-08002B2CF9AE}" pid="9" name="hmcheck_result_b835901793fd40e79200fafb43e6c783_type">
    <vt:i4>9</vt:i4>
  </property>
  <property fmtid="{D5CDD505-2E9C-101B-9397-08002B2CF9AE}" pid="10" name="hmcheck_result_b835901793fd40e79200fafb43e6c783_modifiedtype">
    <vt:i4>1</vt:i4>
  </property>
  <property fmtid="{D5CDD505-2E9C-101B-9397-08002B2CF9AE}" pid="11" name="hmcheck_markmode">
    <vt:i4>0</vt:i4>
  </property>
  <property fmtid="{D5CDD505-2E9C-101B-9397-08002B2CF9AE}" pid="12" name="hmcheck_taskpanetype">
    <vt:i4>2</vt:i4>
  </property>
</Properties>
</file>