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784DA">
      <w:pPr>
        <w:spacing w:line="640" w:lineRule="exact"/>
        <w:rPr>
          <w:rFonts w:hint="eastAsia" w:eastAsia="方正仿宋_GBK"/>
          <w:sz w:val="32"/>
          <w:szCs w:val="32"/>
        </w:rPr>
      </w:pPr>
    </w:p>
    <w:p w14:paraId="7B7E6BDC">
      <w:pPr>
        <w:pStyle w:val="19"/>
        <w:ind w:firstLine="0" w:firstLineChars="0"/>
        <w:rPr>
          <w:rFonts w:hint="eastAsia"/>
        </w:rPr>
      </w:pPr>
    </w:p>
    <w:p w14:paraId="27548D88">
      <w:pPr>
        <w:spacing w:line="640" w:lineRule="exact"/>
        <w:jc w:val="center"/>
        <w:rPr>
          <w:rFonts w:eastAsia="方正仿宋_GBK"/>
          <w:sz w:val="32"/>
          <w:szCs w:val="32"/>
        </w:rPr>
      </w:pPr>
      <w:r>
        <w:rPr>
          <w:rFonts w:eastAsia="方正仿宋_GBK"/>
          <w:sz w:val="32"/>
          <w:szCs w:val="32"/>
        </w:rPr>
        <w:t>曲麒环发〔202</w:t>
      </w:r>
      <w:r>
        <w:rPr>
          <w:rFonts w:hint="eastAsia" w:eastAsia="方正仿宋_GBK"/>
          <w:sz w:val="32"/>
          <w:szCs w:val="32"/>
          <w:lang w:val="en-US" w:eastAsia="zh-CN"/>
        </w:rPr>
        <w:t>5</w:t>
      </w:r>
      <w:r>
        <w:rPr>
          <w:rFonts w:eastAsia="方正仿宋_GBK"/>
          <w:sz w:val="32"/>
          <w:szCs w:val="32"/>
        </w:rPr>
        <w:t>〕</w:t>
      </w:r>
      <w:r>
        <w:rPr>
          <w:rFonts w:hint="eastAsia" w:eastAsia="方正仿宋_GBK"/>
          <w:sz w:val="32"/>
          <w:szCs w:val="32"/>
          <w:lang w:val="en-US" w:eastAsia="zh-CN"/>
        </w:rPr>
        <w:t>4</w:t>
      </w:r>
      <w:bookmarkStart w:id="0" w:name="_GoBack"/>
      <w:bookmarkEnd w:id="0"/>
      <w:r>
        <w:rPr>
          <w:rFonts w:eastAsia="方正仿宋_GBK"/>
          <w:sz w:val="32"/>
          <w:szCs w:val="32"/>
        </w:rPr>
        <w:t>号</w:t>
      </w:r>
    </w:p>
    <w:p w14:paraId="59225FA2">
      <w:pPr>
        <w:rPr>
          <w:rFonts w:eastAsia="方正仿宋_GBK"/>
          <w:sz w:val="36"/>
          <w:szCs w:val="36"/>
        </w:rPr>
      </w:pPr>
    </w:p>
    <w:p w14:paraId="6422440D">
      <w:pPr>
        <w:snapToGrid w:val="0"/>
        <w:spacing w:line="580" w:lineRule="exact"/>
        <w:jc w:val="center"/>
        <w:rPr>
          <w:rFonts w:hint="eastAsia" w:ascii="方正小标宋_GBK" w:hAnsi="方正小标宋_GBK" w:eastAsia="方正小标宋_GBK" w:cs="方正小标宋_GBK"/>
          <w:bCs/>
          <w:spacing w:val="-10"/>
          <w:sz w:val="44"/>
          <w:szCs w:val="44"/>
        </w:rPr>
      </w:pPr>
      <w:r>
        <w:rPr>
          <w:rFonts w:hint="eastAsia" w:ascii="方正小标宋_GBK" w:hAnsi="方正小标宋_GBK" w:eastAsia="方正小标宋_GBK" w:cs="方正小标宋_GBK"/>
          <w:bCs/>
          <w:spacing w:val="-10"/>
          <w:sz w:val="44"/>
          <w:szCs w:val="44"/>
          <w:lang w:eastAsia="zh-CN"/>
        </w:rPr>
        <w:t>6000吨/年废旧电池及废矿物油集中收集、中转项目</w:t>
      </w:r>
      <w:r>
        <w:rPr>
          <w:rFonts w:hint="eastAsia" w:ascii="方正小标宋_GBK" w:hAnsi="方正小标宋_GBK" w:eastAsia="方正小标宋_GBK" w:cs="方正小标宋_GBK"/>
          <w:bCs/>
          <w:spacing w:val="-10"/>
          <w:sz w:val="44"/>
          <w:szCs w:val="44"/>
        </w:rPr>
        <w:t>环境影响报告表的批复</w:t>
      </w:r>
    </w:p>
    <w:p w14:paraId="68CF89C7">
      <w:pPr>
        <w:spacing w:line="600" w:lineRule="exact"/>
        <w:ind w:firstLine="632" w:firstLineChars="200"/>
        <w:jc w:val="left"/>
        <w:rPr>
          <w:rFonts w:hint="eastAsia" w:ascii="方正仿宋_GBK" w:hAnsi="Times New Roman" w:eastAsia="方正仿宋_GBK" w:cs="Times New Roman"/>
          <w:bCs/>
          <w:sz w:val="32"/>
          <w:szCs w:val="32"/>
        </w:rPr>
      </w:pPr>
    </w:p>
    <w:p w14:paraId="3D5FA390">
      <w:pPr>
        <w:spacing w:line="600" w:lineRule="exact"/>
        <w:jc w:val="left"/>
        <w:rPr>
          <w:rFonts w:hint="eastAsia"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lang w:eastAsia="zh-CN"/>
        </w:rPr>
        <w:t>云南绿荷再生资源有限公司</w:t>
      </w:r>
      <w:r>
        <w:rPr>
          <w:rFonts w:hint="eastAsia" w:ascii="方正仿宋_GBK" w:hAnsi="Times New Roman" w:eastAsia="方正仿宋_GBK" w:cs="Times New Roman"/>
          <w:bCs/>
          <w:sz w:val="32"/>
          <w:szCs w:val="32"/>
        </w:rPr>
        <w:t>：</w:t>
      </w:r>
    </w:p>
    <w:p w14:paraId="66F74302">
      <w:pPr>
        <w:spacing w:line="600" w:lineRule="exact"/>
        <w:ind w:firstLine="632" w:firstLineChars="200"/>
        <w:jc w:val="left"/>
        <w:rPr>
          <w:rFonts w:hint="eastAsia"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你单位申请报批的《</w:t>
      </w:r>
      <w:r>
        <w:rPr>
          <w:rFonts w:hint="eastAsia" w:ascii="方正仿宋_GBK" w:hAnsi="Times New Roman" w:eastAsia="方正仿宋_GBK" w:cs="Times New Roman"/>
          <w:bCs/>
          <w:sz w:val="32"/>
          <w:szCs w:val="32"/>
          <w:lang w:eastAsia="zh-CN"/>
        </w:rPr>
        <w:t>6000吨/年废旧电池及废矿物油集中收集、中转项目</w:t>
      </w:r>
      <w:r>
        <w:rPr>
          <w:rFonts w:hint="eastAsia" w:ascii="方正仿宋_GBK" w:hAnsi="Times New Roman" w:eastAsia="方正仿宋_GBK" w:cs="Times New Roman"/>
          <w:bCs/>
          <w:sz w:val="32"/>
          <w:szCs w:val="32"/>
        </w:rPr>
        <w:t>环境影响报告表（报批稿）》（以下简称《报告表》）收悉。经研究，现批复如下：</w:t>
      </w:r>
    </w:p>
    <w:p w14:paraId="22FD9106">
      <w:pPr>
        <w:spacing w:line="600" w:lineRule="exact"/>
        <w:ind w:firstLine="648" w:firstLineChars="200"/>
        <w:rPr>
          <w:rFonts w:hint="eastAsia" w:ascii="Times New Roman" w:hAnsi="黑体" w:eastAsia="黑体" w:cs="Times New Roman"/>
          <w:spacing w:val="4"/>
          <w:sz w:val="32"/>
          <w:szCs w:val="32"/>
          <w:lang w:eastAsia="zh-CN"/>
        </w:rPr>
      </w:pPr>
      <w:r>
        <w:rPr>
          <w:rFonts w:hAnsi="黑体" w:eastAsia="黑体"/>
          <w:spacing w:val="4"/>
          <w:sz w:val="32"/>
          <w:szCs w:val="32"/>
        </w:rPr>
        <w:t>一、</w:t>
      </w:r>
      <w:r>
        <w:rPr>
          <w:rFonts w:ascii="黑体" w:hAnsi="黑体" w:eastAsia="黑体"/>
          <w:spacing w:val="4"/>
          <w:sz w:val="32"/>
          <w:szCs w:val="32"/>
        </w:rPr>
        <w:t>根</w:t>
      </w:r>
      <w:r>
        <w:rPr>
          <w:rFonts w:ascii="Times New Roman" w:hAnsi="黑体" w:eastAsia="黑体" w:cs="Times New Roman"/>
          <w:spacing w:val="4"/>
          <w:sz w:val="32"/>
          <w:szCs w:val="32"/>
        </w:rPr>
        <w:t>据</w:t>
      </w:r>
      <w:r>
        <w:rPr>
          <w:rFonts w:hint="eastAsia" w:ascii="Times New Roman" w:hAnsi="黑体" w:eastAsia="黑体" w:cs="Times New Roman"/>
          <w:spacing w:val="4"/>
          <w:sz w:val="32"/>
          <w:szCs w:val="32"/>
        </w:rPr>
        <w:t>云南联创环境工程有限公司编</w:t>
      </w:r>
      <w:r>
        <w:rPr>
          <w:rFonts w:ascii="Times New Roman" w:hAnsi="黑体" w:eastAsia="黑体" w:cs="Times New Roman"/>
          <w:spacing w:val="4"/>
          <w:sz w:val="32"/>
          <w:szCs w:val="32"/>
        </w:rPr>
        <w:t>制的</w:t>
      </w:r>
      <w:r>
        <w:rPr>
          <w:rFonts w:hAnsi="黑体" w:eastAsia="黑体"/>
          <w:spacing w:val="4"/>
          <w:sz w:val="32"/>
          <w:szCs w:val="32"/>
        </w:rPr>
        <w:t>《报告表》的评价结论、专家评审意见以及</w:t>
      </w:r>
      <w:r>
        <w:rPr>
          <w:rFonts w:hint="eastAsia" w:hAnsi="黑体" w:eastAsia="黑体"/>
          <w:spacing w:val="4"/>
          <w:sz w:val="32"/>
          <w:szCs w:val="32"/>
          <w:lang w:eastAsia="zh-CN"/>
        </w:rPr>
        <w:t>珠街街道</w:t>
      </w:r>
      <w:r>
        <w:rPr>
          <w:rFonts w:ascii="黑体" w:hAnsi="黑体" w:eastAsia="黑体"/>
          <w:spacing w:val="4"/>
          <w:sz w:val="32"/>
          <w:szCs w:val="32"/>
        </w:rPr>
        <w:t>的</w:t>
      </w:r>
      <w:r>
        <w:rPr>
          <w:rFonts w:hAnsi="黑体" w:eastAsia="黑体"/>
          <w:spacing w:val="4"/>
          <w:sz w:val="32"/>
          <w:szCs w:val="32"/>
        </w:rPr>
        <w:t>审查意见，</w:t>
      </w:r>
      <w:r>
        <w:rPr>
          <w:rFonts w:hint="eastAsia" w:ascii="Times New Roman" w:hAnsi="黑体" w:eastAsia="黑体" w:cs="Times New Roman"/>
          <w:spacing w:val="4"/>
          <w:sz w:val="32"/>
          <w:szCs w:val="32"/>
          <w:lang w:eastAsia="zh-CN"/>
        </w:rPr>
        <w:t>我局同意《报告表》中建设项目的性质、规模、地点、采用的生产工艺和采取的污染防治措施。</w:t>
      </w:r>
    </w:p>
    <w:p w14:paraId="32F9BE7E">
      <w:pPr>
        <w:spacing w:line="600" w:lineRule="exact"/>
        <w:ind w:firstLine="632" w:firstLineChars="200"/>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6000吨/年废旧电池及废矿物油集中收集、中转项目，位于云南省曲靖市麒麟区珠街街道办事处珠街社区珠街村666号，项目租用曲靖市东五六供应链管理有限公司已建厂房进行改造，总占地面积720m</w:t>
      </w:r>
      <w:r>
        <w:rPr>
          <w:rFonts w:hint="eastAsia" w:ascii="方正仿宋_GBK" w:hAnsi="方正仿宋_GBK" w:eastAsia="方正仿宋_GBK" w:cs="方正仿宋_GBK"/>
          <w:color w:val="000000"/>
          <w:sz w:val="32"/>
          <w:szCs w:val="32"/>
          <w:vertAlign w:val="superscript"/>
          <w:lang w:val="en-US" w:eastAsia="zh-CN"/>
        </w:rPr>
        <w:t>2</w:t>
      </w:r>
      <w:r>
        <w:rPr>
          <w:rFonts w:hint="eastAsia" w:ascii="方正仿宋_GBK" w:hAnsi="方正仿宋_GBK" w:eastAsia="方正仿宋_GBK" w:cs="方正仿宋_GBK"/>
          <w:color w:val="000000"/>
          <w:sz w:val="32"/>
          <w:szCs w:val="32"/>
          <w:lang w:val="en-US" w:eastAsia="zh-CN"/>
        </w:rPr>
        <w:t xml:space="preserve">，主要建设1座危险废物贮存库、办公用房以及环保工程等。于2024年10月31日取得曲靖市麒麟区发展和改革局的投资备案，项目代码：2410-530302-04-01-179633，收集和贮存废旧电池及废矿物油规模为6000t/a（废矿物油3000t/a；废铅蓄电池1500t/a；废镉镍电池500t/a、废镍氢电池250t/a、废离子电池250t/a；废新能源动力电池500t/a），项目不涉及危险废物的运输活动，不涉及危险废物处置及综合利用。环保工程：配套雨污分流系统、导流沟、废液收集池、消防事故池、化粪池、污染物监控井、活性炭吸附装置、碱洗塔、危险废物标识牌、绿化、生活垃圾桶等环保设施。 </w:t>
      </w:r>
    </w:p>
    <w:p w14:paraId="0111AD24">
      <w:pPr>
        <w:numPr>
          <w:ilvl w:val="0"/>
          <w:numId w:val="1"/>
        </w:numPr>
        <w:spacing w:line="600" w:lineRule="exact"/>
        <w:ind w:firstLine="648" w:firstLineChars="200"/>
        <w:rPr>
          <w:rFonts w:hint="eastAsia" w:ascii="黑体" w:hAnsi="黑体" w:eastAsia="黑体"/>
          <w:spacing w:val="4"/>
          <w:sz w:val="32"/>
          <w:szCs w:val="32"/>
        </w:rPr>
      </w:pPr>
      <w:r>
        <w:rPr>
          <w:rFonts w:hint="eastAsia" w:ascii="黑体" w:hAnsi="黑体" w:eastAsia="黑体"/>
          <w:spacing w:val="4"/>
          <w:sz w:val="32"/>
          <w:szCs w:val="32"/>
        </w:rPr>
        <w:t>项目建设和运营中，必须认真落实《报告表》中提出的各项污染防治和生态保护对策措施，严格执行建设项目环保“三同时”制度，并重点做好以下工作：</w:t>
      </w:r>
    </w:p>
    <w:p w14:paraId="7A591DC9">
      <w:pPr>
        <w:spacing w:line="600" w:lineRule="exact"/>
        <w:ind w:firstLine="632" w:firstLineChars="200"/>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一）强化施工期环境管理。项目施工产生的废料、物料密闭运输、集中堆放，施工场区应洒水降尘，防止扬尘污染，施工废水收集处理后综合利用，建筑垃圾须及时清运，不得随意堆放，厂界噪声排放执行《建筑施工场界环境噪声排放标准》（GB12523-2011）限值。</w:t>
      </w:r>
    </w:p>
    <w:p w14:paraId="182666D8">
      <w:pPr>
        <w:spacing w:line="600" w:lineRule="exact"/>
        <w:ind w:firstLine="632" w:firstLineChars="200"/>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（二）项目区实行雨污分流，营运过程中产生的碱洗废水收集后委托有资质的单位处置；生活污水依托原有化粪池收集后委托环卫部门定期清掏处理，不外排。</w:t>
      </w:r>
    </w:p>
    <w:p w14:paraId="1B97E71B">
      <w:pPr>
        <w:spacing w:line="600" w:lineRule="exact"/>
        <w:ind w:firstLine="632" w:firstLineChars="200"/>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（三）项目运营期厂界噪声执行《工业企业厂界环境噪声排放标准》（GB12348-2008）中的2类标准限值。</w:t>
      </w:r>
    </w:p>
    <w:p w14:paraId="0119EDE8">
      <w:pPr>
        <w:spacing w:line="600" w:lineRule="exact"/>
        <w:ind w:firstLine="632" w:firstLineChars="200"/>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四）项目储罐呼吸废气经收集后通过引风机引至1套活性炭吸附装置处理达到《大气污染物综合排放标准》（GB16297-1996）表2的限制要求；废铅蓄电池破损泄露产生的酸性废气由集气罩收集后通过引风机引至1座碱洗塔处理达到《大气污染物综合排放标准》（GB16297-1996）表2的限制要求后与储罐呼吸废气合并通过1根15m高排气筒（DA001）排放。臭气浓度执行《恶臭污染物排放标准》（GB14554-93）限制要求。</w:t>
      </w:r>
    </w:p>
    <w:p w14:paraId="5FA5D7EF">
      <w:pPr>
        <w:spacing w:line="600" w:lineRule="exact"/>
        <w:ind w:firstLine="632" w:firstLineChars="200"/>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五）落实分区防渗要求，防止土壤和地下水污染。固体废物应分类收集、贮存、处理处置。废活性炭、过滤棉、处置废矿物油滴漏的废沙土等危险废物分类收集后，执行《危险废物贮存污染控制标准》（GB18597-2023）和《危险废物转移管理办法》（生态环境部公安部 交通运输部 部令 第23号）的要求，交由有资质的单位处理并建立危险废物管理台账；一般固体废物执行《一般工业固体废物贮存和填埋污染控制标准》（GB18599-2020）要求。</w:t>
      </w:r>
    </w:p>
    <w:p w14:paraId="4BEAF159">
      <w:pPr>
        <w:spacing w:line="600" w:lineRule="exact"/>
        <w:ind w:firstLine="632" w:firstLineChars="200"/>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六）制定突发环境事件应急预案，结合环境风险分析专章，严格落实项目风险防范措施，有效防范环境污染事故的发生。强化项目区环境管理，建立和健全各项环保规章制度，按要求严格落实各项污染防治措施，确保治理设施正常运行。</w:t>
      </w:r>
    </w:p>
    <w:p w14:paraId="78E56B79">
      <w:pPr>
        <w:spacing w:line="600" w:lineRule="exact"/>
        <w:ind w:firstLine="632" w:firstLineChars="200"/>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（七）本批复未尽事宜按2025年1月16日经专家评审并修改的《6000吨/年废旧电池及废矿物油集中收集、中转项目环境影响报告表（报批稿）》执行。</w:t>
      </w:r>
    </w:p>
    <w:p w14:paraId="1D3DBA64">
      <w:pPr>
        <w:spacing w:line="600" w:lineRule="exact"/>
        <w:ind w:firstLine="632" w:firstLineChars="200"/>
        <w:rPr>
          <w:rFonts w:hint="eastAsia" w:ascii="黑体" w:hAnsi="黑体" w:eastAsia="黑体" w:cs="仿宋_GB2312"/>
          <w:sz w:val="32"/>
          <w:szCs w:val="32"/>
        </w:rPr>
      </w:pPr>
      <w:r>
        <w:rPr>
          <w:rFonts w:hint="eastAsia" w:ascii="黑体" w:hAnsi="黑体" w:eastAsia="黑体" w:cs="仿宋_GB2312"/>
          <w:sz w:val="32"/>
          <w:szCs w:val="32"/>
        </w:rPr>
        <w:t>三、建设项目的环境影响评价文件经批准后，建设项目的性质、规模、地点、采用的生产工艺或者防治污染、防止生态破坏的措施发生重大变动的，建设单位应当重新报批建设项目的环境影响评价文件。</w:t>
      </w:r>
    </w:p>
    <w:p w14:paraId="3DB002E1">
      <w:pPr>
        <w:spacing w:line="600" w:lineRule="exact"/>
        <w:ind w:firstLine="632" w:firstLineChars="200"/>
        <w:rPr>
          <w:rFonts w:hint="eastAsia" w:ascii="黑体" w:hAnsi="黑体" w:eastAsia="黑体" w:cs="仿宋_GB2312"/>
          <w:sz w:val="32"/>
          <w:szCs w:val="32"/>
        </w:rPr>
      </w:pPr>
      <w:r>
        <w:rPr>
          <w:rFonts w:hint="eastAsia" w:ascii="黑体" w:hAnsi="黑体" w:eastAsia="黑体" w:cs="仿宋_GB2312"/>
          <w:sz w:val="32"/>
          <w:szCs w:val="32"/>
        </w:rPr>
        <w:t>四、建设项目竣工后，建设单位须按照“关于发布《建设项目竣工环境保护验收暂行办法》的公告”（国环规环评〔2017〕4号）的规定，做好环境保护验收工作。</w:t>
      </w:r>
    </w:p>
    <w:p w14:paraId="298B4D0E">
      <w:pPr>
        <w:spacing w:line="600" w:lineRule="exact"/>
        <w:ind w:firstLine="632" w:firstLineChars="200"/>
        <w:rPr>
          <w:rFonts w:hint="eastAsia" w:ascii="黑体" w:hAnsi="黑体" w:eastAsia="黑体" w:cs="仿宋_GB2312"/>
          <w:sz w:val="32"/>
          <w:szCs w:val="32"/>
        </w:rPr>
      </w:pPr>
      <w:r>
        <w:rPr>
          <w:rFonts w:hint="eastAsia" w:ascii="黑体" w:hAnsi="黑体" w:eastAsia="黑体" w:cs="仿宋_GB2312"/>
          <w:sz w:val="32"/>
          <w:szCs w:val="32"/>
        </w:rPr>
        <w:t>五、项目建成</w:t>
      </w:r>
      <w:r>
        <w:rPr>
          <w:rFonts w:hint="eastAsia" w:ascii="黑体" w:hAnsi="黑体" w:eastAsia="黑体" w:cs="仿宋_GB2312"/>
          <w:sz w:val="32"/>
          <w:szCs w:val="32"/>
          <w:lang w:eastAsia="zh-CN"/>
        </w:rPr>
        <w:t>运营</w:t>
      </w:r>
      <w:r>
        <w:rPr>
          <w:rFonts w:hint="eastAsia" w:ascii="黑体" w:hAnsi="黑体" w:eastAsia="黑体" w:cs="仿宋_GB2312"/>
          <w:sz w:val="32"/>
          <w:szCs w:val="32"/>
        </w:rPr>
        <w:t>前，</w:t>
      </w:r>
      <w:r>
        <w:rPr>
          <w:rFonts w:hint="eastAsia" w:ascii="黑体" w:hAnsi="黑体" w:eastAsia="黑体" w:cs="仿宋_GB2312"/>
          <w:sz w:val="32"/>
          <w:szCs w:val="32"/>
          <w:lang w:val="en-US" w:eastAsia="zh-CN"/>
        </w:rPr>
        <w:t>应</w:t>
      </w:r>
      <w:r>
        <w:rPr>
          <w:rFonts w:hint="eastAsia" w:ascii="黑体" w:hAnsi="黑体" w:eastAsia="黑体" w:cs="仿宋_GB2312"/>
          <w:sz w:val="32"/>
          <w:szCs w:val="32"/>
        </w:rPr>
        <w:t>依法办理排污许可相关手续。</w:t>
      </w:r>
    </w:p>
    <w:p w14:paraId="0C40807F">
      <w:pPr>
        <w:spacing w:line="600" w:lineRule="exact"/>
        <w:ind w:firstLine="632" w:firstLineChars="200"/>
        <w:rPr>
          <w:rFonts w:hint="eastAsia" w:ascii="黑体" w:hAnsi="黑体" w:eastAsia="黑体" w:cs="仿宋_GB2312"/>
          <w:sz w:val="32"/>
          <w:szCs w:val="32"/>
        </w:rPr>
      </w:pPr>
      <w:r>
        <w:rPr>
          <w:rFonts w:hint="eastAsia" w:ascii="黑体" w:hAnsi="黑体" w:eastAsia="黑体" w:cs="仿宋_GB2312"/>
          <w:sz w:val="32"/>
          <w:szCs w:val="32"/>
        </w:rPr>
        <w:t>六、项目“三同时”检查和监督管理由曲靖市生态环境保护综合行政执法支队麒麟大队和</w:t>
      </w:r>
      <w:r>
        <w:rPr>
          <w:rFonts w:hint="eastAsia" w:ascii="黑体" w:hAnsi="黑体" w:eastAsia="黑体" w:cs="仿宋_GB2312"/>
          <w:sz w:val="32"/>
          <w:szCs w:val="32"/>
          <w:lang w:eastAsia="zh-CN"/>
        </w:rPr>
        <w:t>珠街街道</w:t>
      </w:r>
      <w:r>
        <w:rPr>
          <w:rFonts w:hint="eastAsia" w:ascii="黑体" w:hAnsi="黑体" w:eastAsia="黑体" w:cs="仿宋_GB2312"/>
          <w:sz w:val="32"/>
          <w:szCs w:val="32"/>
        </w:rPr>
        <w:t>负责。</w:t>
      </w:r>
    </w:p>
    <w:p w14:paraId="5B3D46B8">
      <w:pPr>
        <w:spacing w:line="470" w:lineRule="exact"/>
        <w:ind w:firstLine="5372" w:firstLineChars="1700"/>
        <w:rPr>
          <w:rFonts w:hint="eastAsia" w:ascii="方正仿宋_GBK" w:hAnsi="仿宋_GB2312" w:eastAsia="方正仿宋_GBK" w:cs="仿宋_GB2312"/>
          <w:sz w:val="32"/>
          <w:szCs w:val="32"/>
        </w:rPr>
      </w:pPr>
    </w:p>
    <w:p w14:paraId="439FEA49">
      <w:pPr>
        <w:spacing w:line="470" w:lineRule="exact"/>
        <w:ind w:firstLine="4424" w:firstLineChars="1400"/>
        <w:rPr>
          <w:rFonts w:eastAsia="方正仿宋_GBK"/>
          <w:sz w:val="32"/>
          <w:szCs w:val="32"/>
        </w:rPr>
      </w:pPr>
      <w:r>
        <w:rPr>
          <w:rFonts w:eastAsia="方正仿宋_GBK"/>
          <w:sz w:val="32"/>
          <w:szCs w:val="32"/>
        </w:rPr>
        <w:t xml:space="preserve">曲靖市生态环境局麒麟分局 </w:t>
      </w:r>
    </w:p>
    <w:p w14:paraId="25A1FE56">
      <w:pPr>
        <w:spacing w:line="470" w:lineRule="exact"/>
        <w:rPr>
          <w:rFonts w:hint="eastAsia" w:eastAsia="方正仿宋_GBK"/>
          <w:sz w:val="32"/>
          <w:szCs w:val="32"/>
        </w:rPr>
      </w:pP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 xml:space="preserve"> 202</w:t>
      </w:r>
      <w:r>
        <w:rPr>
          <w:rFonts w:hint="eastAsia" w:eastAsia="方正仿宋_GBK"/>
          <w:sz w:val="32"/>
          <w:szCs w:val="32"/>
          <w:lang w:val="en-US" w:eastAsia="zh-CN"/>
        </w:rPr>
        <w:t>5</w:t>
      </w:r>
      <w:r>
        <w:rPr>
          <w:rFonts w:eastAsia="方正仿宋_GBK"/>
          <w:sz w:val="32"/>
          <w:szCs w:val="32"/>
        </w:rPr>
        <w:t>年</w:t>
      </w:r>
      <w:r>
        <w:rPr>
          <w:rFonts w:hint="eastAsia" w:eastAsia="方正仿宋_GBK"/>
          <w:sz w:val="32"/>
          <w:szCs w:val="32"/>
          <w:lang w:val="en-US" w:eastAsia="zh-CN"/>
        </w:rPr>
        <w:t>3</w:t>
      </w:r>
      <w:r>
        <w:rPr>
          <w:rFonts w:eastAsia="方正仿宋_GBK"/>
          <w:sz w:val="32"/>
          <w:szCs w:val="32"/>
        </w:rPr>
        <w:t>月</w:t>
      </w:r>
      <w:r>
        <w:rPr>
          <w:rFonts w:hint="eastAsia" w:eastAsia="方正仿宋_GBK"/>
          <w:sz w:val="32"/>
          <w:szCs w:val="32"/>
          <w:lang w:val="en-US" w:eastAsia="zh-CN"/>
        </w:rPr>
        <w:t>10</w:t>
      </w:r>
      <w:r>
        <w:rPr>
          <w:rFonts w:eastAsia="方正仿宋_GBK"/>
          <w:sz w:val="32"/>
          <w:szCs w:val="32"/>
        </w:rPr>
        <w:t>日</w:t>
      </w:r>
    </w:p>
    <w:p w14:paraId="3A4B08FC">
      <w:pPr>
        <w:spacing w:line="640" w:lineRule="exact"/>
        <w:rPr>
          <w:rFonts w:eastAsia="仿宋_GB2312"/>
          <w:sz w:val="32"/>
          <w:szCs w:val="32"/>
        </w:rPr>
      </w:pPr>
    </w:p>
    <w:p w14:paraId="3FF4AAEB">
      <w:pPr>
        <w:spacing w:line="640" w:lineRule="exact"/>
        <w:rPr>
          <w:rFonts w:eastAsia="方正仿宋_GBK"/>
          <w:sz w:val="28"/>
          <w:szCs w:val="28"/>
        </w:rPr>
      </w:pPr>
      <w: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88900</wp:posOffset>
                </wp:positionV>
                <wp:extent cx="5534025" cy="0"/>
                <wp:effectExtent l="0" t="7620" r="0" b="8255"/>
                <wp:wrapNone/>
                <wp:docPr id="2" name="直线 7"/>
                <wp:cNvGraphicFramePr/>
                <a:graphic xmlns:a="http://schemas.openxmlformats.org/drawingml/2006/main">
                  <a:graphicData uri="http://schemas.microsoft.com/office/word/2010/wordprocessingShape">
                    <wps:wsp>
                      <wps:cNvCnPr/>
                      <wps:spPr>
                        <a:xfrm>
                          <a:off x="0" y="0"/>
                          <a:ext cx="553402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5.4pt;margin-top:7pt;height:0pt;width:435.75pt;z-index:251660288;mso-width-relative:page;mso-height-relative:page;" filled="f" stroked="t" coordsize="21600,21600" o:gfxdata="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adpe3W&#10;AAAACAEAAA8AAAAAAAAAAQAgAAAAIgAAAGRycy9kb3ducmV2LnhtbFBLAQIUABQAAAAIAIdO4kA9&#10;DMgt6QEAANwDAAAOAAAAAAAAAAEAIAAAACUBAABkcnMvZTJvRG9jLnhtbFBLBQYAAAAABgAGAFkB&#10;AACABQAAAAA=&#10;">
                <v:fill on="f" focussize="0,0"/>
                <v:stroke weight="1.25pt" color="#000000" joinstyle="round"/>
                <v:imagedata o:title=""/>
                <o:lock v:ext="edit" aspectratio="f"/>
              </v:line>
            </w:pict>
          </mc:Fallback>
        </mc:AlternateContent>
      </w:r>
      <w:r>
        <w:rPr>
          <w:rFonts w:eastAsia="仿宋_GB2312"/>
          <w:sz w:val="32"/>
          <w:szCs w:val="32"/>
        </w:rPr>
        <w:t xml:space="preserve"> </w:t>
      </w:r>
      <w:r>
        <w:rPr>
          <w:rFonts w:eastAsia="方正仿宋_GBK"/>
          <w:sz w:val="32"/>
          <w:szCs w:val="32"/>
        </w:rPr>
        <w:t xml:space="preserve"> </w:t>
      </w:r>
      <w:r>
        <w:rPr>
          <w:rFonts w:eastAsia="方正仿宋_GBK"/>
          <w:sz w:val="28"/>
          <w:szCs w:val="28"/>
        </w:rPr>
        <w:t>发</w:t>
      </w:r>
      <w:r>
        <w:rPr>
          <w:rFonts w:hint="eastAsia" w:ascii="Times New Roman" w:hAnsi="Times New Roman" w:eastAsia="方正仿宋_GBK" w:cs="Times New Roman"/>
          <w:sz w:val="28"/>
          <w:szCs w:val="28"/>
        </w:rPr>
        <w:t>：</w:t>
      </w:r>
      <w:r>
        <w:rPr>
          <w:rFonts w:hint="eastAsia" w:ascii="Times New Roman" w:hAnsi="Times New Roman" w:eastAsia="方正仿宋_GBK" w:cs="Times New Roman"/>
          <w:sz w:val="28"/>
          <w:szCs w:val="28"/>
          <w:lang w:eastAsia="zh-CN"/>
        </w:rPr>
        <w:t>云南绿荷再生资源有限公司</w:t>
      </w:r>
      <w:r>
        <w:rPr>
          <w:rFonts w:hint="eastAsia" w:ascii="Times New Roman" w:hAnsi="Times New Roman" w:eastAsia="方正仿宋_GBK" w:cs="Times New Roman"/>
          <w:sz w:val="28"/>
          <w:szCs w:val="28"/>
        </w:rPr>
        <w:t>、曲</w:t>
      </w:r>
      <w:r>
        <w:rPr>
          <w:rFonts w:eastAsia="方正仿宋_GBK"/>
          <w:sz w:val="28"/>
          <w:szCs w:val="28"/>
        </w:rPr>
        <w:t>靖市</w:t>
      </w:r>
      <w:r>
        <w:rPr>
          <w:rFonts w:hint="eastAsia" w:eastAsia="方正仿宋_GBK"/>
          <w:sz w:val="28"/>
          <w:szCs w:val="28"/>
        </w:rPr>
        <w:t>麒麟区</w:t>
      </w:r>
      <w:r>
        <w:rPr>
          <w:rFonts w:eastAsia="方正仿宋_GBK"/>
          <w:sz w:val="28"/>
          <w:szCs w:val="28"/>
        </w:rPr>
        <w:t>生态环境保护综合行政执法</w:t>
      </w:r>
      <w:r>
        <w:rPr>
          <w:rFonts w:hint="eastAsia" w:eastAsia="方正仿宋_GBK"/>
          <w:sz w:val="28"/>
          <w:szCs w:val="28"/>
        </w:rPr>
        <w:t>大</w:t>
      </w:r>
      <w:r>
        <w:rPr>
          <w:rFonts w:eastAsia="方正仿宋_GBK"/>
          <w:sz w:val="28"/>
          <w:szCs w:val="28"/>
        </w:rPr>
        <w:t>队、曲靖市生态环境局麒麟分局生态环境监测站。</w:t>
      </w:r>
    </w:p>
    <w:p w14:paraId="232C60D7">
      <w:pPr>
        <w:spacing w:line="560" w:lineRule="exact"/>
      </w:pPr>
      <w:r>
        <w:rPr>
          <w:rFonts w:eastAsia="方正仿宋_GBK"/>
          <w:sz w:val="28"/>
          <w:szCs w:val="28"/>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3175</wp:posOffset>
                </wp:positionV>
                <wp:extent cx="5534025" cy="0"/>
                <wp:effectExtent l="0" t="7620" r="0" b="8255"/>
                <wp:wrapNone/>
                <wp:docPr id="3" name="直线 8"/>
                <wp:cNvGraphicFramePr/>
                <a:graphic xmlns:a="http://schemas.openxmlformats.org/drawingml/2006/main">
                  <a:graphicData uri="http://schemas.microsoft.com/office/word/2010/wordprocessingShape">
                    <wps:wsp>
                      <wps:cNvCnPr/>
                      <wps:spPr>
                        <a:xfrm>
                          <a:off x="0" y="0"/>
                          <a:ext cx="553402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5.4pt;margin-top:0.25pt;height:0pt;width:435.75pt;z-index:251661312;mso-width-relative:page;mso-height-relative:page;" filled="f" stroked="t" coordsize="21600,21600" o:gfxdata="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PthL/TAAAA&#10;BAEAAA8AAAAAAAAAAQAgAAAAIgAAAGRycy9kb3ducmV2LnhtbFBLAQIUABQAAAAIAIdO4kDJqQTu&#10;6QEAANwDAAAOAAAAAAAAAAEAIAAAACIBAABkcnMvZTJvRG9jLnhtbFBLBQYAAAAABgAGAFkBAAB9&#10;BQAAAAA=&#10;">
                <v:fill on="f" focussize="0,0"/>
                <v:stroke weight="1.25pt" color="#000000" joinstyle="round"/>
                <v:imagedata o:title=""/>
                <o:lock v:ext="edit" aspectratio="f"/>
              </v:line>
            </w:pict>
          </mc:Fallback>
        </mc:AlternateContent>
      </w:r>
      <w:r>
        <w:rPr>
          <w:rFonts w:eastAsia="仿宋_GB2312"/>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356235</wp:posOffset>
                </wp:positionV>
                <wp:extent cx="5534025" cy="0"/>
                <wp:effectExtent l="0" t="7620" r="0" b="8255"/>
                <wp:wrapNone/>
                <wp:docPr id="1" name="直线 6"/>
                <wp:cNvGraphicFramePr/>
                <a:graphic xmlns:a="http://schemas.openxmlformats.org/drawingml/2006/main">
                  <a:graphicData uri="http://schemas.microsoft.com/office/word/2010/wordprocessingShape">
                    <wps:wsp>
                      <wps:cNvCnPr/>
                      <wps:spPr>
                        <a:xfrm>
                          <a:off x="0" y="0"/>
                          <a:ext cx="553402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5.4pt;margin-top:28.05pt;height:0pt;width:435.75pt;z-index:251659264;mso-width-relative:page;mso-height-relative:page;" filled="f" stroked="t" coordsize="21600,21600" o:gfxdata="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huIfbX&#10;AAAACAEAAA8AAAAAAAAAAQAgAAAAIgAAAGRycy9kb3ducmV2LnhtbFBLAQIUABQAAAAIAIdO4kAP&#10;kjUT6AEAANwDAAAOAAAAAAAAAAEAIAAAACYBAABkcnMvZTJvRG9jLnhtbFBLBQYAAAAABgAGAFkB&#10;AACABQAAAAA=&#10;">
                <v:fill on="f" focussize="0,0"/>
                <v:stroke weight="1.25pt" color="#000000" joinstyle="round"/>
                <v:imagedata o:title=""/>
                <o:lock v:ext="edit" aspectratio="f"/>
              </v:line>
            </w:pict>
          </mc:Fallback>
        </mc:AlternateContent>
      </w:r>
      <w:r>
        <w:rPr>
          <w:rFonts w:hint="eastAsia" w:eastAsia="仿宋_GB2312"/>
          <w:lang w:val="en-US" w:eastAsia="zh-CN"/>
        </w:rPr>
        <w:t xml:space="preserve"> </w:t>
      </w:r>
      <w:r>
        <w:rPr>
          <w:rFonts w:eastAsia="仿宋_GB2312"/>
          <w:sz w:val="28"/>
          <w:szCs w:val="28"/>
        </w:rPr>
        <w:t>曲靖市生态环境局麒麟分局办公室          202</w:t>
      </w:r>
      <w:r>
        <w:rPr>
          <w:rFonts w:hint="eastAsia" w:eastAsia="仿宋_GB2312"/>
          <w:sz w:val="28"/>
          <w:szCs w:val="28"/>
          <w:lang w:val="en-US" w:eastAsia="zh-CN"/>
        </w:rPr>
        <w:t>5</w:t>
      </w:r>
      <w:r>
        <w:rPr>
          <w:rFonts w:eastAsia="仿宋_GB2312"/>
          <w:sz w:val="28"/>
          <w:szCs w:val="28"/>
        </w:rPr>
        <w:t>年</w:t>
      </w:r>
      <w:r>
        <w:rPr>
          <w:rFonts w:hint="eastAsia" w:eastAsia="仿宋_GB2312"/>
          <w:sz w:val="28"/>
          <w:szCs w:val="28"/>
          <w:lang w:val="en-US" w:eastAsia="zh-CN"/>
        </w:rPr>
        <w:t>3</w:t>
      </w:r>
      <w:r>
        <w:rPr>
          <w:rFonts w:eastAsia="仿宋_GB2312"/>
          <w:sz w:val="28"/>
          <w:szCs w:val="28"/>
        </w:rPr>
        <w:t>月</w:t>
      </w:r>
      <w:r>
        <w:rPr>
          <w:rFonts w:hint="eastAsia" w:eastAsia="仿宋_GB2312"/>
          <w:sz w:val="28"/>
          <w:szCs w:val="28"/>
          <w:lang w:val="en-US" w:eastAsia="zh-CN"/>
        </w:rPr>
        <w:t>10</w:t>
      </w:r>
      <w:r>
        <w:rPr>
          <w:rFonts w:eastAsia="仿宋_GB2312"/>
          <w:sz w:val="28"/>
          <w:szCs w:val="28"/>
        </w:rPr>
        <w:t>日印发</w:t>
      </w:r>
      <w:r>
        <w:rPr>
          <w:rFonts w:eastAsia="方正仿宋简体"/>
          <w:sz w:val="32"/>
          <w:szCs w:val="32"/>
        </w:rPr>
        <w:t xml:space="preserve"> </w:t>
      </w:r>
    </w:p>
    <w:sectPr>
      <w:footerReference r:id="rId3" w:type="default"/>
      <w:footerReference r:id="rId4" w:type="even"/>
      <w:pgSz w:w="11906" w:h="16838"/>
      <w:pgMar w:top="2098" w:right="1474" w:bottom="1985" w:left="1588" w:header="720" w:footer="1531"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E0000" w:usb2="00000000" w:usb3="00000000" w:csb0="00040000" w:csb1="00000000"/>
  </w:font>
  <w:font w:name="仿宋_GB2312">
    <w:altName w:val="仿宋"/>
    <w:panose1 w:val="02010609030101010101"/>
    <w:charset w:val="00"/>
    <w:family w:val="modern"/>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75BFF">
    <w:pPr>
      <w:pStyle w:val="8"/>
      <w:framePr w:wrap="around" w:vAnchor="text" w:hAnchor="margin" w:xAlign="outside" w:y="1"/>
      <w:rPr>
        <w:rStyle w:val="13"/>
        <w:sz w:val="28"/>
        <w:szCs w:val="28"/>
      </w:rPr>
    </w:pPr>
    <w:r>
      <w:rPr>
        <w:rStyle w:val="13"/>
        <w:sz w:val="28"/>
        <w:szCs w:val="28"/>
      </w:rPr>
      <w:fldChar w:fldCharType="begin"/>
    </w:r>
    <w:r>
      <w:rPr>
        <w:rStyle w:val="13"/>
        <w:sz w:val="28"/>
        <w:szCs w:val="28"/>
      </w:rPr>
      <w:instrText xml:space="preserve">PAGE  </w:instrText>
    </w:r>
    <w:r>
      <w:rPr>
        <w:rStyle w:val="13"/>
        <w:sz w:val="28"/>
        <w:szCs w:val="28"/>
      </w:rPr>
      <w:fldChar w:fldCharType="separate"/>
    </w:r>
    <w:r>
      <w:rPr>
        <w:rStyle w:val="13"/>
        <w:sz w:val="28"/>
        <w:szCs w:val="28"/>
      </w:rPr>
      <w:t>- 4 -</w:t>
    </w:r>
    <w:r>
      <w:rPr>
        <w:rStyle w:val="13"/>
        <w:sz w:val="28"/>
        <w:szCs w:val="28"/>
      </w:rPr>
      <w:fldChar w:fldCharType="end"/>
    </w:r>
  </w:p>
  <w:p w14:paraId="03ECF26F">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7434D">
    <w:pPr>
      <w:pStyle w:val="8"/>
      <w:framePr w:wrap="around" w:vAnchor="text" w:hAnchor="margin" w:xAlign="outside" w:y="1"/>
      <w:rPr>
        <w:rStyle w:val="13"/>
      </w:rPr>
    </w:pPr>
    <w:r>
      <w:fldChar w:fldCharType="begin"/>
    </w:r>
    <w:r>
      <w:rPr>
        <w:rStyle w:val="13"/>
      </w:rPr>
      <w:instrText xml:space="preserve">PAGE  </w:instrText>
    </w:r>
    <w:r>
      <w:fldChar w:fldCharType="end"/>
    </w:r>
  </w:p>
  <w:p w14:paraId="14FF5073">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87C912"/>
    <w:multiLevelType w:val="singleLevel"/>
    <w:tmpl w:val="3587C91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yMGRiMWUwYjA3MzY5NTdhNzY5OThmYmY4MjlhYjgifQ=="/>
  </w:docVars>
  <w:rsids>
    <w:rsidRoot w:val="00172A27"/>
    <w:rsid w:val="00001A75"/>
    <w:rsid w:val="000404DD"/>
    <w:rsid w:val="000633E7"/>
    <w:rsid w:val="00076388"/>
    <w:rsid w:val="0008684F"/>
    <w:rsid w:val="000933D1"/>
    <w:rsid w:val="000934B5"/>
    <w:rsid w:val="000B41FF"/>
    <w:rsid w:val="000B6DE4"/>
    <w:rsid w:val="000D6964"/>
    <w:rsid w:val="000E3D78"/>
    <w:rsid w:val="000F571C"/>
    <w:rsid w:val="001012CF"/>
    <w:rsid w:val="001053B6"/>
    <w:rsid w:val="00107AA7"/>
    <w:rsid w:val="0011331F"/>
    <w:rsid w:val="00121016"/>
    <w:rsid w:val="00123841"/>
    <w:rsid w:val="00125EDC"/>
    <w:rsid w:val="001573D9"/>
    <w:rsid w:val="00157AFC"/>
    <w:rsid w:val="00163A02"/>
    <w:rsid w:val="00172B51"/>
    <w:rsid w:val="00181724"/>
    <w:rsid w:val="00185AD8"/>
    <w:rsid w:val="00186897"/>
    <w:rsid w:val="0019254A"/>
    <w:rsid w:val="001A1A03"/>
    <w:rsid w:val="001A2ACA"/>
    <w:rsid w:val="001B4CE2"/>
    <w:rsid w:val="001C0B9B"/>
    <w:rsid w:val="001C0C44"/>
    <w:rsid w:val="001E4636"/>
    <w:rsid w:val="001E7CD4"/>
    <w:rsid w:val="001F3970"/>
    <w:rsid w:val="001F5444"/>
    <w:rsid w:val="001F78DD"/>
    <w:rsid w:val="00214B9C"/>
    <w:rsid w:val="00215E19"/>
    <w:rsid w:val="00217AAE"/>
    <w:rsid w:val="002467AC"/>
    <w:rsid w:val="00250A11"/>
    <w:rsid w:val="00253010"/>
    <w:rsid w:val="002550C4"/>
    <w:rsid w:val="00282168"/>
    <w:rsid w:val="00284A04"/>
    <w:rsid w:val="00285675"/>
    <w:rsid w:val="00294E24"/>
    <w:rsid w:val="002A5E43"/>
    <w:rsid w:val="002B20D1"/>
    <w:rsid w:val="002B39B5"/>
    <w:rsid w:val="002C6928"/>
    <w:rsid w:val="00313F68"/>
    <w:rsid w:val="003236C8"/>
    <w:rsid w:val="00325B1B"/>
    <w:rsid w:val="0033248C"/>
    <w:rsid w:val="00343A9A"/>
    <w:rsid w:val="00384F9E"/>
    <w:rsid w:val="00386606"/>
    <w:rsid w:val="003A3CDF"/>
    <w:rsid w:val="003A4081"/>
    <w:rsid w:val="003B04B2"/>
    <w:rsid w:val="003B09E4"/>
    <w:rsid w:val="003B1541"/>
    <w:rsid w:val="003B179E"/>
    <w:rsid w:val="003C6557"/>
    <w:rsid w:val="003D3609"/>
    <w:rsid w:val="003D587A"/>
    <w:rsid w:val="003E35FD"/>
    <w:rsid w:val="00424576"/>
    <w:rsid w:val="00425C28"/>
    <w:rsid w:val="00425FBC"/>
    <w:rsid w:val="00431C92"/>
    <w:rsid w:val="004320D8"/>
    <w:rsid w:val="00445376"/>
    <w:rsid w:val="004503F3"/>
    <w:rsid w:val="00450805"/>
    <w:rsid w:val="00451C9D"/>
    <w:rsid w:val="00462EC2"/>
    <w:rsid w:val="00490E2C"/>
    <w:rsid w:val="00494510"/>
    <w:rsid w:val="004A59FE"/>
    <w:rsid w:val="004B6C2D"/>
    <w:rsid w:val="004C0F8F"/>
    <w:rsid w:val="004D2128"/>
    <w:rsid w:val="004E575C"/>
    <w:rsid w:val="004E75C6"/>
    <w:rsid w:val="004F7299"/>
    <w:rsid w:val="00514CA7"/>
    <w:rsid w:val="00515073"/>
    <w:rsid w:val="0052225B"/>
    <w:rsid w:val="00525103"/>
    <w:rsid w:val="00537777"/>
    <w:rsid w:val="00540A4F"/>
    <w:rsid w:val="00561D2A"/>
    <w:rsid w:val="005626BC"/>
    <w:rsid w:val="00564D7B"/>
    <w:rsid w:val="00570AD7"/>
    <w:rsid w:val="005902DD"/>
    <w:rsid w:val="00591EB8"/>
    <w:rsid w:val="00592752"/>
    <w:rsid w:val="00597BB2"/>
    <w:rsid w:val="005C6C50"/>
    <w:rsid w:val="005E7CDB"/>
    <w:rsid w:val="005F7D6B"/>
    <w:rsid w:val="00620E15"/>
    <w:rsid w:val="00622E85"/>
    <w:rsid w:val="0063644E"/>
    <w:rsid w:val="00636C07"/>
    <w:rsid w:val="00661CAC"/>
    <w:rsid w:val="006823E9"/>
    <w:rsid w:val="00696A8E"/>
    <w:rsid w:val="00696D6A"/>
    <w:rsid w:val="006B0EF0"/>
    <w:rsid w:val="006B2603"/>
    <w:rsid w:val="006D7DE3"/>
    <w:rsid w:val="006E4A26"/>
    <w:rsid w:val="006F535B"/>
    <w:rsid w:val="006F5B3C"/>
    <w:rsid w:val="006F788D"/>
    <w:rsid w:val="00704B8B"/>
    <w:rsid w:val="00710BED"/>
    <w:rsid w:val="00711A96"/>
    <w:rsid w:val="00722FED"/>
    <w:rsid w:val="00731A15"/>
    <w:rsid w:val="00736560"/>
    <w:rsid w:val="007468A8"/>
    <w:rsid w:val="00750B65"/>
    <w:rsid w:val="00783D1D"/>
    <w:rsid w:val="00783F83"/>
    <w:rsid w:val="007C5BA5"/>
    <w:rsid w:val="007C7124"/>
    <w:rsid w:val="007F4749"/>
    <w:rsid w:val="007F6B41"/>
    <w:rsid w:val="00811CAD"/>
    <w:rsid w:val="00812B08"/>
    <w:rsid w:val="00823EC9"/>
    <w:rsid w:val="00825D25"/>
    <w:rsid w:val="00831B94"/>
    <w:rsid w:val="008419C0"/>
    <w:rsid w:val="00853CB6"/>
    <w:rsid w:val="00860FBB"/>
    <w:rsid w:val="008633C2"/>
    <w:rsid w:val="00871E35"/>
    <w:rsid w:val="0087212B"/>
    <w:rsid w:val="0087732B"/>
    <w:rsid w:val="008814C6"/>
    <w:rsid w:val="00882E68"/>
    <w:rsid w:val="008840CB"/>
    <w:rsid w:val="008960E9"/>
    <w:rsid w:val="008C350F"/>
    <w:rsid w:val="008C3C92"/>
    <w:rsid w:val="008C4350"/>
    <w:rsid w:val="008E4146"/>
    <w:rsid w:val="00900353"/>
    <w:rsid w:val="00924BD4"/>
    <w:rsid w:val="009409B3"/>
    <w:rsid w:val="009474F4"/>
    <w:rsid w:val="00956E24"/>
    <w:rsid w:val="00960E34"/>
    <w:rsid w:val="009829A7"/>
    <w:rsid w:val="009D2649"/>
    <w:rsid w:val="009E2A49"/>
    <w:rsid w:val="009E3119"/>
    <w:rsid w:val="009F3FFB"/>
    <w:rsid w:val="00A102B5"/>
    <w:rsid w:val="00A139AA"/>
    <w:rsid w:val="00A27199"/>
    <w:rsid w:val="00A52BE6"/>
    <w:rsid w:val="00A60908"/>
    <w:rsid w:val="00A7363E"/>
    <w:rsid w:val="00A748AA"/>
    <w:rsid w:val="00A83BB1"/>
    <w:rsid w:val="00A84CAB"/>
    <w:rsid w:val="00A851D1"/>
    <w:rsid w:val="00A85486"/>
    <w:rsid w:val="00AB0AAE"/>
    <w:rsid w:val="00AC19FA"/>
    <w:rsid w:val="00AC45AB"/>
    <w:rsid w:val="00AD09AB"/>
    <w:rsid w:val="00AF5785"/>
    <w:rsid w:val="00B07451"/>
    <w:rsid w:val="00B124D0"/>
    <w:rsid w:val="00B21A27"/>
    <w:rsid w:val="00B301C3"/>
    <w:rsid w:val="00B31A50"/>
    <w:rsid w:val="00B31A6C"/>
    <w:rsid w:val="00B32816"/>
    <w:rsid w:val="00B33B5D"/>
    <w:rsid w:val="00B42E9C"/>
    <w:rsid w:val="00B46860"/>
    <w:rsid w:val="00B50C53"/>
    <w:rsid w:val="00B5126E"/>
    <w:rsid w:val="00B642AE"/>
    <w:rsid w:val="00B76FA9"/>
    <w:rsid w:val="00B77128"/>
    <w:rsid w:val="00BA3A83"/>
    <w:rsid w:val="00BA515D"/>
    <w:rsid w:val="00BB4163"/>
    <w:rsid w:val="00BD2ACB"/>
    <w:rsid w:val="00BD5B30"/>
    <w:rsid w:val="00BE48BB"/>
    <w:rsid w:val="00C01DFA"/>
    <w:rsid w:val="00C21E55"/>
    <w:rsid w:val="00C4147D"/>
    <w:rsid w:val="00C45DBB"/>
    <w:rsid w:val="00C5118A"/>
    <w:rsid w:val="00C56EED"/>
    <w:rsid w:val="00C63C99"/>
    <w:rsid w:val="00C6544A"/>
    <w:rsid w:val="00C7164D"/>
    <w:rsid w:val="00C84F29"/>
    <w:rsid w:val="00CB1F1C"/>
    <w:rsid w:val="00CB57D9"/>
    <w:rsid w:val="00CD13EA"/>
    <w:rsid w:val="00CE2227"/>
    <w:rsid w:val="00CF1493"/>
    <w:rsid w:val="00CF2D9B"/>
    <w:rsid w:val="00CF69B5"/>
    <w:rsid w:val="00D02F99"/>
    <w:rsid w:val="00D10B05"/>
    <w:rsid w:val="00D1750D"/>
    <w:rsid w:val="00D2196A"/>
    <w:rsid w:val="00D23296"/>
    <w:rsid w:val="00D304A1"/>
    <w:rsid w:val="00D53DD5"/>
    <w:rsid w:val="00D6795B"/>
    <w:rsid w:val="00DA0DD2"/>
    <w:rsid w:val="00DA1D2D"/>
    <w:rsid w:val="00DD5875"/>
    <w:rsid w:val="00DD67EB"/>
    <w:rsid w:val="00DE75CA"/>
    <w:rsid w:val="00DF1A93"/>
    <w:rsid w:val="00DF32EC"/>
    <w:rsid w:val="00E00B4A"/>
    <w:rsid w:val="00E05A62"/>
    <w:rsid w:val="00E07D0C"/>
    <w:rsid w:val="00E12828"/>
    <w:rsid w:val="00E17EB7"/>
    <w:rsid w:val="00E275DE"/>
    <w:rsid w:val="00E324E9"/>
    <w:rsid w:val="00E37945"/>
    <w:rsid w:val="00E408A6"/>
    <w:rsid w:val="00E45C83"/>
    <w:rsid w:val="00E5050A"/>
    <w:rsid w:val="00E86F98"/>
    <w:rsid w:val="00EA5EEA"/>
    <w:rsid w:val="00EC3C8D"/>
    <w:rsid w:val="00EC71EE"/>
    <w:rsid w:val="00EE7AE7"/>
    <w:rsid w:val="00F04749"/>
    <w:rsid w:val="00F04FE3"/>
    <w:rsid w:val="00F15EFE"/>
    <w:rsid w:val="00F25060"/>
    <w:rsid w:val="00F455A4"/>
    <w:rsid w:val="00F52EE0"/>
    <w:rsid w:val="00F82B66"/>
    <w:rsid w:val="00FA00FE"/>
    <w:rsid w:val="00FA331C"/>
    <w:rsid w:val="00FA5A32"/>
    <w:rsid w:val="00FA796F"/>
    <w:rsid w:val="00FA7B2E"/>
    <w:rsid w:val="00FB6BDC"/>
    <w:rsid w:val="00FC1D5B"/>
    <w:rsid w:val="00FE358F"/>
    <w:rsid w:val="00FE4A86"/>
    <w:rsid w:val="00FF2B3A"/>
    <w:rsid w:val="013633C1"/>
    <w:rsid w:val="013A3D21"/>
    <w:rsid w:val="021D4246"/>
    <w:rsid w:val="02DF4884"/>
    <w:rsid w:val="035B455F"/>
    <w:rsid w:val="03B90A45"/>
    <w:rsid w:val="057B238D"/>
    <w:rsid w:val="058D6165"/>
    <w:rsid w:val="05C97F0E"/>
    <w:rsid w:val="05CE382A"/>
    <w:rsid w:val="0697405C"/>
    <w:rsid w:val="06AF3DB6"/>
    <w:rsid w:val="0712325C"/>
    <w:rsid w:val="089008F5"/>
    <w:rsid w:val="09363378"/>
    <w:rsid w:val="098623DE"/>
    <w:rsid w:val="09BB1B29"/>
    <w:rsid w:val="0A0D4D1D"/>
    <w:rsid w:val="0ADB5CDD"/>
    <w:rsid w:val="0B533077"/>
    <w:rsid w:val="0B5D5EC3"/>
    <w:rsid w:val="0B7C62C3"/>
    <w:rsid w:val="0BC35D51"/>
    <w:rsid w:val="0C0E42A5"/>
    <w:rsid w:val="0D257C49"/>
    <w:rsid w:val="0D285E5E"/>
    <w:rsid w:val="0D314EF2"/>
    <w:rsid w:val="0DF8170C"/>
    <w:rsid w:val="0E3F11A0"/>
    <w:rsid w:val="0E5B2176"/>
    <w:rsid w:val="0E7002ED"/>
    <w:rsid w:val="0EEE2624"/>
    <w:rsid w:val="0F9C2DCB"/>
    <w:rsid w:val="0FBF2BA4"/>
    <w:rsid w:val="0FDF3DB0"/>
    <w:rsid w:val="10965E03"/>
    <w:rsid w:val="10B748E6"/>
    <w:rsid w:val="11077E88"/>
    <w:rsid w:val="11EA5A3C"/>
    <w:rsid w:val="129B4BD2"/>
    <w:rsid w:val="12C27773"/>
    <w:rsid w:val="13CF3A78"/>
    <w:rsid w:val="15292439"/>
    <w:rsid w:val="166627BA"/>
    <w:rsid w:val="17115F2A"/>
    <w:rsid w:val="180B5118"/>
    <w:rsid w:val="18E759E8"/>
    <w:rsid w:val="197656AB"/>
    <w:rsid w:val="19833A48"/>
    <w:rsid w:val="1A281877"/>
    <w:rsid w:val="1A3E6093"/>
    <w:rsid w:val="1AAE124A"/>
    <w:rsid w:val="1B3964F2"/>
    <w:rsid w:val="1D1C3B90"/>
    <w:rsid w:val="1D83625B"/>
    <w:rsid w:val="1E014EFD"/>
    <w:rsid w:val="1E3C09E2"/>
    <w:rsid w:val="1EDC3DC0"/>
    <w:rsid w:val="1F572936"/>
    <w:rsid w:val="1F935E36"/>
    <w:rsid w:val="1FAC2C1F"/>
    <w:rsid w:val="2071357D"/>
    <w:rsid w:val="20A34FE5"/>
    <w:rsid w:val="20DA0F6D"/>
    <w:rsid w:val="21043A53"/>
    <w:rsid w:val="215F01EF"/>
    <w:rsid w:val="21B17514"/>
    <w:rsid w:val="21CF01D1"/>
    <w:rsid w:val="2208467C"/>
    <w:rsid w:val="22374829"/>
    <w:rsid w:val="229F00B3"/>
    <w:rsid w:val="23006470"/>
    <w:rsid w:val="23925461"/>
    <w:rsid w:val="247212BD"/>
    <w:rsid w:val="255A26A2"/>
    <w:rsid w:val="25C17900"/>
    <w:rsid w:val="262267E6"/>
    <w:rsid w:val="2655258D"/>
    <w:rsid w:val="268541D0"/>
    <w:rsid w:val="271312AC"/>
    <w:rsid w:val="280461E6"/>
    <w:rsid w:val="28266FBC"/>
    <w:rsid w:val="287E55A0"/>
    <w:rsid w:val="28FF4796"/>
    <w:rsid w:val="298066D5"/>
    <w:rsid w:val="2A292717"/>
    <w:rsid w:val="2ADB4229"/>
    <w:rsid w:val="2AF66CC8"/>
    <w:rsid w:val="2B2D3DDC"/>
    <w:rsid w:val="2B3B68B0"/>
    <w:rsid w:val="2B607ACF"/>
    <w:rsid w:val="2B711785"/>
    <w:rsid w:val="2C074A35"/>
    <w:rsid w:val="2C9C2D79"/>
    <w:rsid w:val="2CEB5217"/>
    <w:rsid w:val="2D654D75"/>
    <w:rsid w:val="2E2B2245"/>
    <w:rsid w:val="2E482666"/>
    <w:rsid w:val="2ECD204B"/>
    <w:rsid w:val="2F1154B0"/>
    <w:rsid w:val="2FCA0925"/>
    <w:rsid w:val="2FEE00E6"/>
    <w:rsid w:val="301F686D"/>
    <w:rsid w:val="30207317"/>
    <w:rsid w:val="30637241"/>
    <w:rsid w:val="309F3926"/>
    <w:rsid w:val="30EC6D41"/>
    <w:rsid w:val="30FB46CA"/>
    <w:rsid w:val="31012E72"/>
    <w:rsid w:val="310B07BB"/>
    <w:rsid w:val="311B609F"/>
    <w:rsid w:val="31DA2C21"/>
    <w:rsid w:val="326B1504"/>
    <w:rsid w:val="32F415D9"/>
    <w:rsid w:val="331E588F"/>
    <w:rsid w:val="34405441"/>
    <w:rsid w:val="35F46549"/>
    <w:rsid w:val="36E715B5"/>
    <w:rsid w:val="374F064E"/>
    <w:rsid w:val="37EB528E"/>
    <w:rsid w:val="39A2152D"/>
    <w:rsid w:val="39A51B6E"/>
    <w:rsid w:val="39CF7FFE"/>
    <w:rsid w:val="3A753912"/>
    <w:rsid w:val="3B8922DE"/>
    <w:rsid w:val="3BBB63EF"/>
    <w:rsid w:val="3BF039F1"/>
    <w:rsid w:val="3BFC3479"/>
    <w:rsid w:val="3D2C186F"/>
    <w:rsid w:val="3D765169"/>
    <w:rsid w:val="3DC05B97"/>
    <w:rsid w:val="3F024C40"/>
    <w:rsid w:val="3F945CF9"/>
    <w:rsid w:val="3FDE5EFC"/>
    <w:rsid w:val="404737F2"/>
    <w:rsid w:val="40FA0088"/>
    <w:rsid w:val="41281BBC"/>
    <w:rsid w:val="413D7CCE"/>
    <w:rsid w:val="416A199D"/>
    <w:rsid w:val="41C02DBA"/>
    <w:rsid w:val="42B33643"/>
    <w:rsid w:val="42DD5DD6"/>
    <w:rsid w:val="445C6375"/>
    <w:rsid w:val="446A3254"/>
    <w:rsid w:val="450162A1"/>
    <w:rsid w:val="451D2CCD"/>
    <w:rsid w:val="474A75BA"/>
    <w:rsid w:val="47AB5E20"/>
    <w:rsid w:val="47B36351"/>
    <w:rsid w:val="47BE0AC2"/>
    <w:rsid w:val="47CB2D13"/>
    <w:rsid w:val="480D45E8"/>
    <w:rsid w:val="49326E3E"/>
    <w:rsid w:val="4A7A1410"/>
    <w:rsid w:val="4ADB7AF3"/>
    <w:rsid w:val="4B1107B8"/>
    <w:rsid w:val="4C94531A"/>
    <w:rsid w:val="4CDB0BD8"/>
    <w:rsid w:val="4D1E5BB1"/>
    <w:rsid w:val="4D302E53"/>
    <w:rsid w:val="4D6B1724"/>
    <w:rsid w:val="502516B5"/>
    <w:rsid w:val="505043C6"/>
    <w:rsid w:val="507113F6"/>
    <w:rsid w:val="50916A7B"/>
    <w:rsid w:val="51543657"/>
    <w:rsid w:val="51C82AB1"/>
    <w:rsid w:val="521E1D30"/>
    <w:rsid w:val="523D03C2"/>
    <w:rsid w:val="52CF204A"/>
    <w:rsid w:val="53350A12"/>
    <w:rsid w:val="554F615F"/>
    <w:rsid w:val="55AC65DC"/>
    <w:rsid w:val="55BD658B"/>
    <w:rsid w:val="56BE3656"/>
    <w:rsid w:val="56E052E9"/>
    <w:rsid w:val="579E40FD"/>
    <w:rsid w:val="579F7620"/>
    <w:rsid w:val="57BA3BB8"/>
    <w:rsid w:val="57E006C7"/>
    <w:rsid w:val="58033874"/>
    <w:rsid w:val="58081622"/>
    <w:rsid w:val="581C59B5"/>
    <w:rsid w:val="58243903"/>
    <w:rsid w:val="590A0CE0"/>
    <w:rsid w:val="59424989"/>
    <w:rsid w:val="59605B0E"/>
    <w:rsid w:val="59E03AFF"/>
    <w:rsid w:val="59F467B4"/>
    <w:rsid w:val="5A554343"/>
    <w:rsid w:val="5A601E2A"/>
    <w:rsid w:val="5B0E6696"/>
    <w:rsid w:val="5B6578C9"/>
    <w:rsid w:val="5B830723"/>
    <w:rsid w:val="5BD5359A"/>
    <w:rsid w:val="5D3E2A27"/>
    <w:rsid w:val="5E0B4526"/>
    <w:rsid w:val="5EAD7856"/>
    <w:rsid w:val="5EAE5B00"/>
    <w:rsid w:val="5EE4579B"/>
    <w:rsid w:val="613E6BE4"/>
    <w:rsid w:val="6169326C"/>
    <w:rsid w:val="61E53738"/>
    <w:rsid w:val="63126E66"/>
    <w:rsid w:val="6324754A"/>
    <w:rsid w:val="633330CF"/>
    <w:rsid w:val="63B808EE"/>
    <w:rsid w:val="644369FE"/>
    <w:rsid w:val="64613B3E"/>
    <w:rsid w:val="65927733"/>
    <w:rsid w:val="66246EF9"/>
    <w:rsid w:val="66A3370C"/>
    <w:rsid w:val="66CB64D9"/>
    <w:rsid w:val="66E01F08"/>
    <w:rsid w:val="676D5C06"/>
    <w:rsid w:val="68433943"/>
    <w:rsid w:val="68E96B2F"/>
    <w:rsid w:val="692F7ADE"/>
    <w:rsid w:val="69D1671D"/>
    <w:rsid w:val="6A2942F0"/>
    <w:rsid w:val="6B087761"/>
    <w:rsid w:val="6B4849BF"/>
    <w:rsid w:val="6C6F4D6E"/>
    <w:rsid w:val="6C8B677C"/>
    <w:rsid w:val="6D350F12"/>
    <w:rsid w:val="6E5E550B"/>
    <w:rsid w:val="6E9853A3"/>
    <w:rsid w:val="6EB101CB"/>
    <w:rsid w:val="6ECE76E8"/>
    <w:rsid w:val="6F0F2861"/>
    <w:rsid w:val="6F540B04"/>
    <w:rsid w:val="6F7F07BF"/>
    <w:rsid w:val="6FD37F97"/>
    <w:rsid w:val="6FF99D9D"/>
    <w:rsid w:val="70E74319"/>
    <w:rsid w:val="71DF0DD2"/>
    <w:rsid w:val="72766335"/>
    <w:rsid w:val="73336090"/>
    <w:rsid w:val="739443C9"/>
    <w:rsid w:val="74B63953"/>
    <w:rsid w:val="760E7DD3"/>
    <w:rsid w:val="766218CA"/>
    <w:rsid w:val="767F85C7"/>
    <w:rsid w:val="76D35F3C"/>
    <w:rsid w:val="7724019B"/>
    <w:rsid w:val="776B05BB"/>
    <w:rsid w:val="77753EF9"/>
    <w:rsid w:val="7AF5128A"/>
    <w:rsid w:val="7B011BC1"/>
    <w:rsid w:val="7C00100E"/>
    <w:rsid w:val="7C037F63"/>
    <w:rsid w:val="7C4F4915"/>
    <w:rsid w:val="7C7846A7"/>
    <w:rsid w:val="7CEE5E88"/>
    <w:rsid w:val="7E0712AC"/>
    <w:rsid w:val="7EB836D7"/>
    <w:rsid w:val="7EC32E13"/>
    <w:rsid w:val="7F9506CE"/>
    <w:rsid w:val="7FCD2C30"/>
    <w:rsid w:val="7FD6428E"/>
    <w:rsid w:val="B7FD6978"/>
    <w:rsid w:val="BB5F55F3"/>
    <w:rsid w:val="EDABA9B0"/>
    <w:rsid w:val="EFFFAA99"/>
    <w:rsid w:val="F3BF9E71"/>
    <w:rsid w:val="F9DDDB67"/>
    <w:rsid w:val="FEFD8EE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25pt"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
    <w:qFormat/>
    <w:uiPriority w:val="9"/>
    <w:pPr>
      <w:keepNext/>
      <w:keepLines/>
      <w:spacing w:before="340" w:after="330" w:line="576" w:lineRule="auto"/>
      <w:outlineLvl w:val="0"/>
    </w:pPr>
    <w:rPr>
      <w:rFonts w:eastAsia="黑体"/>
      <w:b/>
      <w:bCs/>
      <w:kern w:val="44"/>
      <w:sz w:val="32"/>
      <w:szCs w:val="44"/>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4">
    <w:name w:val="annotation text"/>
    <w:basedOn w:val="1"/>
    <w:link w:val="15"/>
    <w:unhideWhenUsed/>
    <w:qFormat/>
    <w:uiPriority w:val="0"/>
    <w:pPr>
      <w:jc w:val="left"/>
    </w:pPr>
    <w:rPr>
      <w:kern w:val="0"/>
      <w:sz w:val="24"/>
      <w:szCs w:val="20"/>
    </w:rPr>
  </w:style>
  <w:style w:type="paragraph" w:styleId="5">
    <w:name w:val="Body Text"/>
    <w:basedOn w:val="1"/>
    <w:link w:val="16"/>
    <w:qFormat/>
    <w:uiPriority w:val="0"/>
    <w:pPr>
      <w:jc w:val="center"/>
    </w:pPr>
    <w:rPr>
      <w:sz w:val="24"/>
    </w:rPr>
  </w:style>
  <w:style w:type="paragraph" w:styleId="6">
    <w:name w:val="Plain Text"/>
    <w:basedOn w:val="1"/>
    <w:next w:val="1"/>
    <w:link w:val="17"/>
    <w:qFormat/>
    <w:uiPriority w:val="99"/>
    <w:rPr>
      <w:rFonts w:ascii="宋体" w:hAnsi="Courier New"/>
      <w:szCs w:val="20"/>
    </w:rPr>
  </w:style>
  <w:style w:type="paragraph" w:styleId="7">
    <w:name w:val="Date"/>
    <w:basedOn w:val="1"/>
    <w:next w:val="1"/>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line="360" w:lineRule="auto"/>
      <w:jc w:val="left"/>
    </w:pPr>
    <w:rPr>
      <w:rFonts w:ascii="宋体" w:hAnsi="宋体" w:eastAsia="仿宋" w:cs="宋体"/>
      <w:kern w:val="0"/>
      <w:sz w:val="24"/>
    </w:rPr>
  </w:style>
  <w:style w:type="character" w:styleId="13">
    <w:name w:val="page number"/>
    <w:basedOn w:val="12"/>
    <w:qFormat/>
    <w:uiPriority w:val="0"/>
  </w:style>
  <w:style w:type="character" w:customStyle="1" w:styleId="14">
    <w:name w:val="标题 1 Char"/>
    <w:link w:val="3"/>
    <w:qFormat/>
    <w:uiPriority w:val="9"/>
    <w:rPr>
      <w:rFonts w:eastAsia="黑体"/>
      <w:b/>
      <w:bCs/>
      <w:kern w:val="44"/>
      <w:sz w:val="32"/>
      <w:szCs w:val="44"/>
    </w:rPr>
  </w:style>
  <w:style w:type="character" w:customStyle="1" w:styleId="15">
    <w:name w:val="批注文字 Char"/>
    <w:link w:val="4"/>
    <w:qFormat/>
    <w:uiPriority w:val="0"/>
    <w:rPr>
      <w:sz w:val="24"/>
    </w:rPr>
  </w:style>
  <w:style w:type="character" w:customStyle="1" w:styleId="16">
    <w:name w:val="正文文本 Char"/>
    <w:link w:val="5"/>
    <w:qFormat/>
    <w:uiPriority w:val="0"/>
    <w:rPr>
      <w:kern w:val="2"/>
      <w:sz w:val="24"/>
      <w:szCs w:val="24"/>
    </w:rPr>
  </w:style>
  <w:style w:type="character" w:customStyle="1" w:styleId="17">
    <w:name w:val="纯文本 Char"/>
    <w:link w:val="6"/>
    <w:qFormat/>
    <w:uiPriority w:val="99"/>
    <w:rPr>
      <w:rFonts w:ascii="宋体" w:hAnsi="Courier New"/>
      <w:kern w:val="2"/>
      <w:sz w:val="21"/>
    </w:rPr>
  </w:style>
  <w:style w:type="paragraph" w:customStyle="1" w:styleId="18">
    <w:name w:val="简单回函地址"/>
    <w:next w:val="19"/>
    <w:qFormat/>
    <w:uiPriority w:val="0"/>
    <w:pPr>
      <w:widowControl w:val="0"/>
      <w:jc w:val="both"/>
    </w:pPr>
    <w:rPr>
      <w:rFonts w:ascii="Calibri" w:hAnsi="Calibri" w:eastAsia="宋体" w:cs="Times New Roman"/>
      <w:kern w:val="2"/>
      <w:sz w:val="21"/>
      <w:szCs w:val="24"/>
      <w:lang w:val="en-US" w:eastAsia="zh-CN" w:bidi="ar-SA"/>
    </w:rPr>
  </w:style>
  <w:style w:type="paragraph" w:customStyle="1" w:styleId="19">
    <w:name w:val="正文2"/>
    <w:basedOn w:val="1"/>
    <w:qFormat/>
    <w:uiPriority w:val="0"/>
    <w:pPr>
      <w:spacing w:line="360" w:lineRule="auto"/>
      <w:ind w:firstLine="200" w:firstLineChars="200"/>
    </w:pPr>
    <w:rPr>
      <w:sz w:val="24"/>
    </w:rPr>
  </w:style>
  <w:style w:type="character" w:customStyle="1" w:styleId="20">
    <w:name w:val="px141"/>
    <w:qFormat/>
    <w:uiPriority w:val="0"/>
    <w:rPr>
      <w:b/>
      <w:color w:val="666666"/>
      <w:sz w:val="28"/>
    </w:rPr>
  </w:style>
  <w:style w:type="character" w:customStyle="1" w:styleId="21">
    <w:name w:val="报告表格 Char"/>
    <w:link w:val="22"/>
    <w:qFormat/>
    <w:uiPriority w:val="0"/>
    <w:rPr>
      <w:sz w:val="21"/>
      <w:lang w:val="zh-CN"/>
    </w:rPr>
  </w:style>
  <w:style w:type="paragraph" w:customStyle="1" w:styleId="22">
    <w:name w:val="报告表格"/>
    <w:basedOn w:val="1"/>
    <w:link w:val="21"/>
    <w:qFormat/>
    <w:uiPriority w:val="0"/>
    <w:pPr>
      <w:wordWrap w:val="0"/>
      <w:topLinePunct/>
      <w:adjustRightInd w:val="0"/>
      <w:jc w:val="center"/>
      <w:textAlignment w:val="baseline"/>
    </w:pPr>
    <w:rPr>
      <w:kern w:val="0"/>
      <w:szCs w:val="20"/>
      <w:lang w:val="zh-CN"/>
    </w:rPr>
  </w:style>
  <w:style w:type="paragraph" w:customStyle="1" w:styleId="23">
    <w:name w:val="Default"/>
    <w:qFormat/>
    <w:uiPriority w:val="99"/>
    <w:pPr>
      <w:widowControl w:val="0"/>
      <w:autoSpaceDE w:val="0"/>
      <w:autoSpaceDN w:val="0"/>
      <w:adjustRightInd w:val="0"/>
      <w:spacing w:after="200" w:line="276" w:lineRule="auto"/>
    </w:pPr>
    <w:rPr>
      <w:rFonts w:ascii="黑体" w:hAnsi="Calibri" w:eastAsia="黑体" w:cs="黑体"/>
      <w:color w:val="000000"/>
      <w:sz w:val="24"/>
      <w:szCs w:val="24"/>
      <w:lang w:val="en-US" w:eastAsia="zh-CN" w:bidi="ar-SA"/>
    </w:rPr>
  </w:style>
  <w:style w:type="paragraph" w:customStyle="1" w:styleId="24">
    <w:name w:val="报告正文"/>
    <w:basedOn w:val="1"/>
    <w:qFormat/>
    <w:uiPriority w:val="0"/>
    <w:pPr>
      <w:adjustRightInd w:val="0"/>
      <w:snapToGrid w:val="0"/>
      <w:ind w:firstLine="200" w:firstLineChars="200"/>
    </w:pPr>
    <w:rPr>
      <w:rFonts w:ascii="宋体" w:hAnsi="Calibri"/>
    </w:rPr>
  </w:style>
  <w:style w:type="paragraph" w:customStyle="1" w:styleId="25">
    <w:name w:val="样式 宋体 加粗 首行缩进:  0.99 厘米 行距: 1.5 倍行距"/>
    <w:basedOn w:val="1"/>
    <w:qFormat/>
    <w:uiPriority w:val="0"/>
    <w:pPr>
      <w:snapToGrid w:val="0"/>
      <w:spacing w:line="360" w:lineRule="auto"/>
      <w:ind w:firstLine="480"/>
    </w:pPr>
    <w:rPr>
      <w:rFonts w:ascii="宋体" w:hAnsi="宋体" w:cs="宋体"/>
      <w:b/>
      <w:bCs/>
      <w:sz w:val="24"/>
    </w:rPr>
  </w:style>
  <w:style w:type="paragraph" w:customStyle="1" w:styleId="26">
    <w:name w:val="正文文本 Char Char"/>
    <w:basedOn w:val="1"/>
    <w:qFormat/>
    <w:uiPriority w:val="99"/>
    <w:rPr>
      <w:rFonts w:eastAsia="黑体"/>
      <w:sz w:val="32"/>
    </w:rPr>
  </w:style>
  <w:style w:type="paragraph" w:customStyle="1" w:styleId="27">
    <w:name w:val="正文 首行缩进:  2 字符"/>
    <w:basedOn w:val="1"/>
    <w:qFormat/>
    <w:uiPriority w:val="0"/>
    <w:pPr>
      <w:ind w:firstLine="579" w:firstLineChars="200"/>
    </w:pPr>
    <w:rPr>
      <w:rFonts w:cs="宋体"/>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1673</Words>
  <Characters>1857</Characters>
  <Lines>13</Lines>
  <Paragraphs>3</Paragraphs>
  <TotalTime>2</TotalTime>
  <ScaleCrop>false</ScaleCrop>
  <LinksUpToDate>false</LinksUpToDate>
  <CharactersWithSpaces>1909</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2024-07-28T15:59:00Z</dcterms:created>
  <dc:creator>User</dc:creator>
  <cp:lastModifiedBy>王芸姗</cp:lastModifiedBy>
  <cp:lastPrinted>2025-03-07T09:02:00Z</cp:lastPrinted>
  <dcterms:modified xsi:type="dcterms:W3CDTF">2025-03-10T08:04:12Z</dcterms:modified>
  <dc:title>曲靖市麒麟区环境保护局文件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C00D0ED41A0B8ED8B845CA67D3F47F3C_43</vt:lpwstr>
  </property>
</Properties>
</file>