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784DA">
      <w:pPr>
        <w:spacing w:line="640" w:lineRule="exact"/>
        <w:rPr>
          <w:rFonts w:hint="eastAsia" w:eastAsia="方正仿宋_GBK"/>
          <w:sz w:val="32"/>
          <w:szCs w:val="32"/>
        </w:rPr>
      </w:pPr>
    </w:p>
    <w:p w14:paraId="7B7E6BDC">
      <w:pPr>
        <w:pStyle w:val="19"/>
        <w:ind w:firstLine="0" w:firstLineChars="0"/>
        <w:rPr>
          <w:rFonts w:hint="eastAsia"/>
        </w:rPr>
      </w:pPr>
    </w:p>
    <w:p w14:paraId="27548D88">
      <w:pPr>
        <w:spacing w:line="640" w:lineRule="exact"/>
        <w:jc w:val="center"/>
        <w:rPr>
          <w:rFonts w:eastAsia="方正仿宋_GBK"/>
          <w:sz w:val="32"/>
          <w:szCs w:val="32"/>
        </w:rPr>
      </w:pPr>
      <w:r>
        <w:rPr>
          <w:rFonts w:eastAsia="方正仿宋_GBK"/>
          <w:sz w:val="32"/>
          <w:szCs w:val="32"/>
        </w:rPr>
        <w:t>曲麒环发〔202</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lang w:val="en-US" w:eastAsia="zh-CN"/>
        </w:rPr>
        <w:t>5</w:t>
      </w:r>
      <w:bookmarkStart w:id="0" w:name="_GoBack"/>
      <w:bookmarkEnd w:id="0"/>
      <w:r>
        <w:rPr>
          <w:rFonts w:eastAsia="方正仿宋_GBK"/>
          <w:sz w:val="32"/>
          <w:szCs w:val="32"/>
        </w:rPr>
        <w:t>号</w:t>
      </w:r>
    </w:p>
    <w:p w14:paraId="59225FA2">
      <w:pPr>
        <w:rPr>
          <w:rFonts w:eastAsia="方正仿宋_GBK"/>
          <w:sz w:val="36"/>
          <w:szCs w:val="36"/>
        </w:rPr>
      </w:pPr>
    </w:p>
    <w:p w14:paraId="6422440D">
      <w:pPr>
        <w:snapToGrid w:val="0"/>
        <w:spacing w:line="580" w:lineRule="exact"/>
        <w:jc w:val="center"/>
        <w:rPr>
          <w:rFonts w:hint="eastAsia" w:ascii="方正小标宋_GBK" w:hAnsi="方正小标宋_GBK" w:eastAsia="方正小标宋_GBK" w:cs="方正小标宋_GBK"/>
          <w:bCs/>
          <w:spacing w:val="-10"/>
          <w:sz w:val="44"/>
          <w:szCs w:val="44"/>
        </w:rPr>
      </w:pPr>
      <w:r>
        <w:rPr>
          <w:rFonts w:hint="eastAsia" w:ascii="方正小标宋_GBK" w:hAnsi="方正小标宋_GBK" w:eastAsia="方正小标宋_GBK" w:cs="方正小标宋_GBK"/>
          <w:bCs/>
          <w:spacing w:val="-10"/>
          <w:sz w:val="44"/>
          <w:szCs w:val="44"/>
          <w:lang w:val="en-US" w:eastAsia="zh-CN"/>
        </w:rPr>
        <w:t>综合利用合成氨尾气生产20000吨/年玻璃纤维制品（AGM）项目</w:t>
      </w:r>
      <w:r>
        <w:rPr>
          <w:rFonts w:hint="eastAsia" w:ascii="方正小标宋_GBK" w:hAnsi="方正小标宋_GBK" w:eastAsia="方正小标宋_GBK" w:cs="方正小标宋_GBK"/>
          <w:bCs/>
          <w:spacing w:val="-10"/>
          <w:sz w:val="44"/>
          <w:szCs w:val="44"/>
        </w:rPr>
        <w:t>环境影响报告表的批复</w:t>
      </w:r>
    </w:p>
    <w:p w14:paraId="68CF89C7">
      <w:pPr>
        <w:spacing w:line="600" w:lineRule="exact"/>
        <w:ind w:firstLine="632" w:firstLineChars="200"/>
        <w:jc w:val="left"/>
        <w:rPr>
          <w:rFonts w:hint="eastAsia" w:ascii="方正仿宋_GBK" w:hAnsi="Times New Roman" w:eastAsia="方正仿宋_GBK" w:cs="Times New Roman"/>
          <w:bCs/>
          <w:sz w:val="32"/>
          <w:szCs w:val="32"/>
        </w:rPr>
      </w:pPr>
    </w:p>
    <w:p w14:paraId="3D5FA390">
      <w:pPr>
        <w:spacing w:line="600" w:lineRule="exact"/>
        <w:jc w:val="left"/>
        <w:rPr>
          <w:rFonts w:hint="eastAsia" w:ascii="方正仿宋_GBK" w:hAnsi="Times New Roman" w:eastAsia="方正仿宋_GBK" w:cs="Times New Roman"/>
          <w:bCs/>
          <w:sz w:val="32"/>
          <w:szCs w:val="32"/>
        </w:rPr>
      </w:pPr>
      <w:r>
        <w:rPr>
          <w:rFonts w:hint="default" w:ascii="方正仿宋_GBK" w:hAnsi="Times New Roman" w:eastAsia="方正仿宋_GBK" w:cs="Times New Roman"/>
          <w:bCs/>
          <w:sz w:val="32"/>
          <w:szCs w:val="32"/>
          <w:lang w:val="en-US" w:eastAsia="zh-CN"/>
        </w:rPr>
        <w:t>曲靖天晟新材料有限公司</w:t>
      </w:r>
      <w:r>
        <w:rPr>
          <w:rFonts w:hint="eastAsia" w:ascii="方正仿宋_GBK" w:hAnsi="Times New Roman" w:eastAsia="方正仿宋_GBK" w:cs="Times New Roman"/>
          <w:bCs/>
          <w:sz w:val="32"/>
          <w:szCs w:val="32"/>
        </w:rPr>
        <w:t>：</w:t>
      </w:r>
    </w:p>
    <w:p w14:paraId="66F74302">
      <w:pPr>
        <w:spacing w:line="600" w:lineRule="exact"/>
        <w:ind w:firstLine="632" w:firstLineChars="200"/>
        <w:jc w:val="left"/>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你单位申请报批的《</w:t>
      </w:r>
      <w:r>
        <w:rPr>
          <w:rFonts w:hint="eastAsia" w:ascii="方正仿宋_GBK" w:hAnsi="Times New Roman" w:eastAsia="方正仿宋_GBK" w:cs="Times New Roman"/>
          <w:bCs/>
          <w:sz w:val="32"/>
          <w:szCs w:val="32"/>
          <w:lang w:val="en-US" w:eastAsia="zh-CN"/>
        </w:rPr>
        <w:t>综合利用合成氨尾气生产20000吨/年玻璃纤维制品（AGM）项目</w:t>
      </w:r>
      <w:r>
        <w:rPr>
          <w:rFonts w:hint="eastAsia" w:ascii="方正仿宋_GBK" w:hAnsi="Times New Roman" w:eastAsia="方正仿宋_GBK" w:cs="Times New Roman"/>
          <w:bCs/>
          <w:sz w:val="32"/>
          <w:szCs w:val="32"/>
        </w:rPr>
        <w:t>环境影响报告表（报批稿）》（以下简称《报告表》）收悉。经研究，现批复如下：</w:t>
      </w:r>
    </w:p>
    <w:p w14:paraId="22FD9106">
      <w:pPr>
        <w:spacing w:line="600" w:lineRule="exact"/>
        <w:ind w:firstLine="648" w:firstLineChars="200"/>
        <w:rPr>
          <w:rFonts w:hint="eastAsia" w:ascii="Times New Roman" w:hAnsi="黑体" w:eastAsia="黑体" w:cs="Times New Roman"/>
          <w:spacing w:val="4"/>
          <w:sz w:val="32"/>
          <w:szCs w:val="32"/>
          <w:lang w:eastAsia="zh-CN"/>
        </w:rPr>
      </w:pPr>
      <w:r>
        <w:rPr>
          <w:rFonts w:hAnsi="黑体" w:eastAsia="黑体"/>
          <w:spacing w:val="4"/>
          <w:sz w:val="32"/>
          <w:szCs w:val="32"/>
        </w:rPr>
        <w:t>一、</w:t>
      </w:r>
      <w:r>
        <w:rPr>
          <w:rFonts w:ascii="黑体" w:hAnsi="黑体" w:eastAsia="黑体"/>
          <w:spacing w:val="4"/>
          <w:sz w:val="32"/>
          <w:szCs w:val="32"/>
        </w:rPr>
        <w:t>根</w:t>
      </w:r>
      <w:r>
        <w:rPr>
          <w:rFonts w:ascii="Times New Roman" w:hAnsi="黑体" w:eastAsia="黑体" w:cs="Times New Roman"/>
          <w:spacing w:val="4"/>
          <w:sz w:val="32"/>
          <w:szCs w:val="32"/>
        </w:rPr>
        <w:t>据</w:t>
      </w:r>
      <w:r>
        <w:rPr>
          <w:rFonts w:hint="eastAsia" w:ascii="Times New Roman" w:hAnsi="黑体" w:eastAsia="黑体" w:cs="Times New Roman"/>
          <w:spacing w:val="4"/>
          <w:sz w:val="32"/>
          <w:szCs w:val="32"/>
          <w:lang w:val="en-US" w:eastAsia="zh-CN"/>
        </w:rPr>
        <w:t>云南同悦环保科技有限公司</w:t>
      </w:r>
      <w:r>
        <w:rPr>
          <w:rFonts w:hint="eastAsia" w:ascii="Times New Roman" w:hAnsi="黑体" w:eastAsia="黑体" w:cs="Times New Roman"/>
          <w:spacing w:val="4"/>
          <w:sz w:val="32"/>
          <w:szCs w:val="32"/>
        </w:rPr>
        <w:t>编</w:t>
      </w:r>
      <w:r>
        <w:rPr>
          <w:rFonts w:ascii="Times New Roman" w:hAnsi="黑体" w:eastAsia="黑体" w:cs="Times New Roman"/>
          <w:spacing w:val="4"/>
          <w:sz w:val="32"/>
          <w:szCs w:val="32"/>
        </w:rPr>
        <w:t>制的</w:t>
      </w:r>
      <w:r>
        <w:rPr>
          <w:rFonts w:hAnsi="黑体" w:eastAsia="黑体"/>
          <w:spacing w:val="4"/>
          <w:sz w:val="32"/>
          <w:szCs w:val="32"/>
        </w:rPr>
        <w:t>《报告表》的评价结论、专家评审意见以及</w:t>
      </w:r>
      <w:r>
        <w:rPr>
          <w:rFonts w:hint="eastAsia" w:hAnsi="黑体" w:eastAsia="黑体"/>
          <w:spacing w:val="4"/>
          <w:sz w:val="32"/>
          <w:szCs w:val="32"/>
          <w:lang w:eastAsia="zh-CN"/>
        </w:rPr>
        <w:t>越州镇</w:t>
      </w:r>
      <w:r>
        <w:rPr>
          <w:rFonts w:ascii="黑体" w:hAnsi="黑体" w:eastAsia="黑体"/>
          <w:spacing w:val="4"/>
          <w:sz w:val="32"/>
          <w:szCs w:val="32"/>
        </w:rPr>
        <w:t>的</w:t>
      </w:r>
      <w:r>
        <w:rPr>
          <w:rFonts w:hAnsi="黑体" w:eastAsia="黑体"/>
          <w:spacing w:val="4"/>
          <w:sz w:val="32"/>
          <w:szCs w:val="32"/>
        </w:rPr>
        <w:t>审查意见，</w:t>
      </w:r>
      <w:r>
        <w:rPr>
          <w:rFonts w:hint="eastAsia" w:ascii="Times New Roman" w:hAnsi="黑体" w:eastAsia="黑体" w:cs="Times New Roman"/>
          <w:spacing w:val="4"/>
          <w:sz w:val="32"/>
          <w:szCs w:val="32"/>
          <w:lang w:eastAsia="zh-CN"/>
        </w:rPr>
        <w:t>我局同意《报告表》中建设项目的性质、规模、地点、采用的生产工艺和采取的污染防治措施。</w:t>
      </w:r>
    </w:p>
    <w:p w14:paraId="64A669F0">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综合利用合成氨尾气生产20000吨/年玻璃纤维制品（AGM）项目，位于云南省曲靖市麒麟区越州镇向桂社区水城村</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于2024年11月6日取得了云南省固定资产投资项目备案证，项目代码为2411-530302-04-01-857090</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总投资：8000万元，其中环保投资</w:t>
      </w:r>
      <w:r>
        <w:rPr>
          <w:rFonts w:hint="eastAsia" w:ascii="方正仿宋_GBK" w:hAnsi="方正仿宋_GBK" w:eastAsia="方正仿宋_GBK" w:cs="方正仿宋_GBK"/>
          <w:color w:val="000000"/>
          <w:sz w:val="32"/>
          <w:szCs w:val="32"/>
          <w:lang w:val="en-US" w:eastAsia="zh-CN"/>
        </w:rPr>
        <w:t>188</w:t>
      </w:r>
      <w:r>
        <w:rPr>
          <w:rFonts w:hint="default" w:ascii="方正仿宋_GBK" w:hAnsi="方正仿宋_GBK" w:eastAsia="方正仿宋_GBK" w:cs="方正仿宋_GBK"/>
          <w:color w:val="000000"/>
          <w:sz w:val="32"/>
          <w:szCs w:val="32"/>
          <w:lang w:val="en-US" w:eastAsia="zh-CN"/>
        </w:rPr>
        <w:t>万元，占总投资的</w:t>
      </w:r>
      <w:r>
        <w:rPr>
          <w:rFonts w:hint="eastAsia" w:ascii="方正仿宋_GBK" w:hAnsi="方正仿宋_GBK" w:eastAsia="方正仿宋_GBK" w:cs="方正仿宋_GBK"/>
          <w:color w:val="000000"/>
          <w:sz w:val="32"/>
          <w:szCs w:val="32"/>
          <w:lang w:val="en-US" w:eastAsia="zh-CN"/>
        </w:rPr>
        <w:t>2.35</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项目主要建设内容为综合生产车间</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切片车间</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成品和原料仓库</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办公</w:t>
      </w:r>
      <w:r>
        <w:rPr>
          <w:rFonts w:hint="eastAsia" w:ascii="方正仿宋_GBK" w:hAnsi="方正仿宋_GBK" w:eastAsia="方正仿宋_GBK" w:cs="方正仿宋_GBK"/>
          <w:color w:val="000000"/>
          <w:sz w:val="32"/>
          <w:szCs w:val="32"/>
          <w:lang w:val="en-US" w:eastAsia="zh-CN"/>
        </w:rPr>
        <w:t>楼、检验室</w:t>
      </w:r>
      <w:r>
        <w:rPr>
          <w:rFonts w:hint="default" w:ascii="方正仿宋_GBK" w:hAnsi="方正仿宋_GBK" w:eastAsia="方正仿宋_GBK" w:cs="方正仿宋_GBK"/>
          <w:color w:val="000000"/>
          <w:sz w:val="32"/>
          <w:szCs w:val="32"/>
          <w:lang w:val="en-US" w:eastAsia="zh-CN"/>
        </w:rPr>
        <w:t>及相关环保工程</w:t>
      </w:r>
      <w:r>
        <w:rPr>
          <w:rFonts w:hint="eastAsia" w:ascii="方正仿宋_GBK" w:hAnsi="方正仿宋_GBK" w:eastAsia="方正仿宋_GBK" w:cs="方正仿宋_GBK"/>
          <w:color w:val="000000"/>
          <w:sz w:val="32"/>
          <w:szCs w:val="32"/>
          <w:lang w:val="en-US" w:eastAsia="zh-CN"/>
        </w:rPr>
        <w:t>等，</w:t>
      </w:r>
      <w:r>
        <w:rPr>
          <w:rFonts w:hint="default" w:ascii="方正仿宋_GBK" w:hAnsi="方正仿宋_GBK" w:eastAsia="方正仿宋_GBK" w:cs="方正仿宋_GBK"/>
          <w:color w:val="000000"/>
          <w:sz w:val="32"/>
          <w:szCs w:val="32"/>
          <w:lang w:val="en-US" w:eastAsia="zh-CN"/>
        </w:rPr>
        <w:t>共建设3条生产线</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生产原料</w:t>
      </w:r>
      <w:r>
        <w:rPr>
          <w:rFonts w:hint="eastAsia" w:ascii="方正仿宋_GBK" w:hAnsi="方正仿宋_GBK" w:eastAsia="方正仿宋_GBK" w:cs="方正仿宋_GBK"/>
          <w:color w:val="000000"/>
          <w:sz w:val="32"/>
          <w:szCs w:val="32"/>
          <w:lang w:val="en-US" w:eastAsia="zh-CN"/>
        </w:rPr>
        <w:t>为</w:t>
      </w:r>
      <w:r>
        <w:rPr>
          <w:rFonts w:hint="default" w:ascii="方正仿宋_GBK" w:hAnsi="方正仿宋_GBK" w:eastAsia="方正仿宋_GBK" w:cs="方正仿宋_GBK"/>
          <w:color w:val="000000"/>
          <w:sz w:val="32"/>
          <w:szCs w:val="32"/>
          <w:lang w:val="en-US" w:eastAsia="zh-CN"/>
        </w:rPr>
        <w:t>玻璃纤维棉</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陶瓷纤维棉</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10%稀硫酸</w:t>
      </w:r>
      <w:r>
        <w:rPr>
          <w:rFonts w:hint="eastAsia" w:ascii="方正仿宋_GBK" w:hAnsi="方正仿宋_GBK" w:eastAsia="方正仿宋_GBK" w:cs="方正仿宋_GBK"/>
          <w:color w:val="000000"/>
          <w:sz w:val="32"/>
          <w:szCs w:val="32"/>
          <w:lang w:val="en-US" w:eastAsia="zh-CN"/>
        </w:rPr>
        <w:t>、氢氧化钙及</w:t>
      </w:r>
      <w:r>
        <w:rPr>
          <w:rFonts w:hint="default" w:ascii="方正仿宋_GBK" w:hAnsi="方正仿宋_GBK" w:eastAsia="方正仿宋_GBK" w:cs="方正仿宋_GBK"/>
          <w:color w:val="000000"/>
          <w:sz w:val="32"/>
          <w:szCs w:val="32"/>
          <w:lang w:val="en-US" w:eastAsia="zh-CN"/>
        </w:rPr>
        <w:t>氢氧化钠</w:t>
      </w:r>
      <w:r>
        <w:rPr>
          <w:rFonts w:hint="eastAsia" w:ascii="方正仿宋_GBK" w:hAnsi="方正仿宋_GBK" w:eastAsia="方正仿宋_GBK" w:cs="方正仿宋_GBK"/>
          <w:color w:val="000000"/>
          <w:sz w:val="32"/>
          <w:szCs w:val="32"/>
          <w:lang w:val="en-US" w:eastAsia="zh-CN"/>
        </w:rPr>
        <w:t>等</w:t>
      </w:r>
      <w:r>
        <w:rPr>
          <w:rFonts w:hint="default" w:ascii="方正仿宋_GBK" w:hAnsi="方正仿宋_GBK" w:eastAsia="方正仿宋_GBK" w:cs="方正仿宋_GBK"/>
          <w:color w:val="000000"/>
          <w:sz w:val="32"/>
          <w:szCs w:val="32"/>
          <w:lang w:val="en-US" w:eastAsia="zh-CN"/>
        </w:rPr>
        <w:t>，燃料</w:t>
      </w:r>
      <w:r>
        <w:rPr>
          <w:rFonts w:hint="eastAsia" w:ascii="方正仿宋_GBK" w:hAnsi="方正仿宋_GBK" w:eastAsia="方正仿宋_GBK" w:cs="方正仿宋_GBK"/>
          <w:color w:val="000000"/>
          <w:sz w:val="32"/>
          <w:szCs w:val="32"/>
          <w:lang w:val="en-US" w:eastAsia="zh-CN"/>
        </w:rPr>
        <w:t>为</w:t>
      </w:r>
      <w:r>
        <w:rPr>
          <w:rFonts w:hint="default" w:ascii="方正仿宋_GBK" w:hAnsi="方正仿宋_GBK" w:eastAsia="方正仿宋_GBK" w:cs="方正仿宋_GBK"/>
          <w:color w:val="000000"/>
          <w:sz w:val="32"/>
          <w:szCs w:val="32"/>
          <w:lang w:val="en-US" w:eastAsia="zh-CN"/>
        </w:rPr>
        <w:t>合成氨尾气（富甲烷气体）</w:t>
      </w:r>
      <w:r>
        <w:rPr>
          <w:rFonts w:hint="eastAsia" w:ascii="方正仿宋_GBK" w:hAnsi="方正仿宋_GBK" w:eastAsia="方正仿宋_GBK" w:cs="方正仿宋_GBK"/>
          <w:color w:val="000000"/>
          <w:sz w:val="32"/>
          <w:szCs w:val="32"/>
          <w:lang w:val="en-US" w:eastAsia="zh-CN"/>
        </w:rPr>
        <w:t>，产品为</w:t>
      </w:r>
      <w:r>
        <w:rPr>
          <w:rFonts w:hint="default" w:ascii="方正仿宋_GBK" w:hAnsi="方正仿宋_GBK" w:eastAsia="方正仿宋_GBK" w:cs="方正仿宋_GBK"/>
          <w:color w:val="000000"/>
          <w:sz w:val="32"/>
          <w:szCs w:val="32"/>
          <w:lang w:val="zh-CN" w:eastAsia="zh-CN"/>
        </w:rPr>
        <w:t>玻璃纤维隔板（AGM）</w:t>
      </w:r>
      <w:r>
        <w:rPr>
          <w:rFonts w:hint="eastAsia" w:ascii="方正仿宋_GBK" w:hAnsi="方正仿宋_GBK" w:eastAsia="方正仿宋_GBK" w:cs="方正仿宋_GBK"/>
          <w:color w:val="000000"/>
          <w:sz w:val="32"/>
          <w:szCs w:val="32"/>
          <w:lang w:val="zh-CN" w:eastAsia="zh-CN"/>
        </w:rPr>
        <w:t>（</w:t>
      </w:r>
      <w:r>
        <w:rPr>
          <w:rFonts w:hint="default" w:ascii="方正仿宋_GBK" w:hAnsi="方正仿宋_GBK" w:eastAsia="方正仿宋_GBK" w:cs="方正仿宋_GBK"/>
          <w:color w:val="000000"/>
          <w:sz w:val="32"/>
          <w:szCs w:val="32"/>
          <w:lang w:val="en-US" w:eastAsia="zh-CN"/>
        </w:rPr>
        <w:t>20000t</w:t>
      </w:r>
      <w:r>
        <w:rPr>
          <w:rFonts w:hint="eastAsia" w:ascii="方正仿宋_GBK" w:hAnsi="方正仿宋_GBK" w:eastAsia="方正仿宋_GBK" w:cs="方正仿宋_GBK"/>
          <w:color w:val="000000"/>
          <w:sz w:val="32"/>
          <w:szCs w:val="32"/>
          <w:lang w:val="en-US" w:eastAsia="zh-CN"/>
        </w:rPr>
        <w:t>/年）。环保工程：</w:t>
      </w:r>
      <w:r>
        <w:rPr>
          <w:rFonts w:hint="default" w:ascii="方正仿宋_GBK" w:hAnsi="方正仿宋_GBK" w:eastAsia="方正仿宋_GBK" w:cs="方正仿宋_GBK"/>
          <w:color w:val="000000"/>
          <w:sz w:val="32"/>
          <w:szCs w:val="32"/>
          <w:lang w:val="en-US" w:eastAsia="zh-CN"/>
        </w:rPr>
        <w:t>酸雾吸收塔</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袋式除尘器</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废水处理站</w:t>
      </w:r>
      <w:r>
        <w:rPr>
          <w:rFonts w:hint="eastAsia" w:ascii="方正仿宋_GBK" w:hAnsi="方正仿宋_GBK" w:eastAsia="方正仿宋_GBK" w:cs="方正仿宋_GBK"/>
          <w:color w:val="000000"/>
          <w:sz w:val="32"/>
          <w:szCs w:val="32"/>
          <w:lang w:val="en-US" w:eastAsia="zh-CN"/>
        </w:rPr>
        <w:t>一座</w:t>
      </w:r>
      <w:r>
        <w:rPr>
          <w:rFonts w:hint="default" w:ascii="方正仿宋_GBK" w:hAnsi="方正仿宋_GBK" w:eastAsia="方正仿宋_GBK" w:cs="方正仿宋_GBK"/>
          <w:color w:val="000000"/>
          <w:sz w:val="32"/>
          <w:szCs w:val="32"/>
          <w:lang w:val="en-US" w:eastAsia="zh-CN"/>
        </w:rPr>
        <w:t>（规模</w:t>
      </w:r>
      <w:r>
        <w:rPr>
          <w:rFonts w:hint="eastAsia" w:ascii="方正仿宋_GBK" w:hAnsi="方正仿宋_GBK" w:eastAsia="方正仿宋_GBK" w:cs="方正仿宋_GBK"/>
          <w:color w:val="000000"/>
          <w:sz w:val="32"/>
          <w:szCs w:val="32"/>
          <w:lang w:val="en-US" w:eastAsia="zh-CN"/>
        </w:rPr>
        <w:t>60</w:t>
      </w:r>
      <w:r>
        <w:rPr>
          <w:rFonts w:hint="default" w:ascii="方正仿宋_GBK" w:hAnsi="方正仿宋_GBK" w:eastAsia="方正仿宋_GBK" w:cs="方正仿宋_GBK"/>
          <w:color w:val="000000"/>
          <w:sz w:val="32"/>
          <w:szCs w:val="32"/>
          <w:lang w:val="en-US" w:eastAsia="zh-CN"/>
        </w:rPr>
        <w:t>m</w:t>
      </w:r>
      <w:r>
        <w:rPr>
          <w:rFonts w:hint="default" w:ascii="方正仿宋_GBK" w:hAnsi="方正仿宋_GBK" w:eastAsia="方正仿宋_GBK" w:cs="方正仿宋_GBK"/>
          <w:color w:val="000000"/>
          <w:sz w:val="32"/>
          <w:szCs w:val="32"/>
          <w:vertAlign w:val="superscript"/>
          <w:lang w:val="en-US" w:eastAsia="zh-CN"/>
        </w:rPr>
        <w:t>3</w:t>
      </w:r>
      <w:r>
        <w:rPr>
          <w:rFonts w:hint="default" w:ascii="方正仿宋_GBK" w:hAnsi="方正仿宋_GBK" w:eastAsia="方正仿宋_GBK" w:cs="方正仿宋_GBK"/>
          <w:color w:val="000000"/>
          <w:sz w:val="32"/>
          <w:szCs w:val="32"/>
          <w:lang w:val="en-US" w:eastAsia="zh-CN"/>
        </w:rPr>
        <w:t>/d</w:t>
      </w:r>
      <w:r>
        <w:rPr>
          <w:rFonts w:hint="eastAsia" w:ascii="方正仿宋_GBK" w:hAnsi="方正仿宋_GBK" w:eastAsia="方正仿宋_GBK" w:cs="方正仿宋_GBK"/>
          <w:color w:val="000000"/>
          <w:sz w:val="32"/>
          <w:szCs w:val="32"/>
          <w:lang w:val="en-US" w:eastAsia="zh-CN"/>
        </w:rPr>
        <w:t>）、事故应急池、</w:t>
      </w:r>
      <w:r>
        <w:rPr>
          <w:rFonts w:hint="default" w:ascii="方正仿宋_GBK" w:hAnsi="方正仿宋_GBK" w:eastAsia="方正仿宋_GBK" w:cs="方正仿宋_GBK"/>
          <w:color w:val="000000"/>
          <w:sz w:val="32"/>
          <w:szCs w:val="32"/>
          <w:lang w:val="en-US" w:eastAsia="zh-CN"/>
        </w:rPr>
        <w:t>危险废物暂存间</w:t>
      </w:r>
      <w:r>
        <w:rPr>
          <w:rFonts w:hint="eastAsia" w:ascii="方正仿宋_GBK" w:hAnsi="方正仿宋_GBK" w:eastAsia="方正仿宋_GBK" w:cs="方正仿宋_GBK"/>
          <w:color w:val="000000"/>
          <w:sz w:val="32"/>
          <w:szCs w:val="32"/>
          <w:lang w:val="en-US" w:eastAsia="zh-CN"/>
        </w:rPr>
        <w:t>等。</w:t>
      </w:r>
    </w:p>
    <w:p w14:paraId="0111AD24">
      <w:pPr>
        <w:numPr>
          <w:ilvl w:val="0"/>
          <w:numId w:val="1"/>
        </w:numPr>
        <w:spacing w:line="600" w:lineRule="exact"/>
        <w:ind w:firstLine="648" w:firstLineChars="200"/>
        <w:rPr>
          <w:rFonts w:hint="eastAsia" w:ascii="黑体" w:hAnsi="黑体" w:eastAsia="黑体"/>
          <w:spacing w:val="4"/>
          <w:sz w:val="32"/>
          <w:szCs w:val="32"/>
        </w:rPr>
      </w:pPr>
      <w:r>
        <w:rPr>
          <w:rFonts w:hint="eastAsia" w:ascii="黑体" w:hAnsi="黑体" w:eastAsia="黑体"/>
          <w:spacing w:val="4"/>
          <w:sz w:val="32"/>
          <w:szCs w:val="32"/>
        </w:rPr>
        <w:t>项目建设和运营中，必须认真落实《报告表》中提出的各项污染防治和生态保护对策措施，严格执行建设项目环保“三同时”制度，并重点做好以下工作：</w:t>
      </w:r>
    </w:p>
    <w:p w14:paraId="3945937F">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（一）强化施工期环境管理。项目施工产生的废料、物料密闭运输，施工场区应洒水降尘，防止扬尘污染，施工期厂界颗粒物排放执行《大气污染物综合排放标准》（GB16297-1996）表 2 中的无组织排放监控浓度限值；                                                </w:t>
      </w:r>
    </w:p>
    <w:p w14:paraId="5DB6CC2A">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运营期间应加强设备运行维护管理，确保生产废气规范收集、处理并达标排放。项目烘干废气中烟气黑度执行《工业炉窑大气污染物排放标准》（GB9078-1996）表2中干燥炉、窑二级标准；颗粒物、氮氧化物执行《玻璃工业大气污染物排放标准》（GB26453-2022）表1大气污染物排放限值及无组织排放限值；硫酸雾执行《大气污染物综合排放标准》（GB16297-1996）表2中二级排放标准及无组织排放监控浓度限值。</w:t>
      </w:r>
    </w:p>
    <w:p w14:paraId="25A971B4">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项目实行雨污分流。地面清洗废水、废气处理设施（酸雾吸收塔）喷淋废水经沉淀池处理后回用于地面清洗，不外排；定型废水排入污水处理站处理后回用于生产，不外排；生活污水化粪池处理后，定期清掏作为农肥回用于项目周边旱地施肥。</w:t>
      </w:r>
    </w:p>
    <w:p w14:paraId="596078F1">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（三）项目施工期噪声排放执行《建筑施工场界环境噪声排放标准》（GB12523-2011）限值；运营期</w:t>
      </w:r>
      <w:r>
        <w:rPr>
          <w:rFonts w:hint="eastAsia" w:ascii="方正仿宋_GBK" w:hAnsi="方正仿宋_GBK" w:eastAsia="方正仿宋_GBK" w:cs="方正仿宋_GBK"/>
          <w:color w:val="000000"/>
          <w:sz w:val="32"/>
          <w:szCs w:val="32"/>
          <w:lang w:val="zh-CN" w:eastAsia="zh-CN"/>
        </w:rPr>
        <w:t>厂界噪声排放限值执行</w:t>
      </w:r>
      <w:r>
        <w:rPr>
          <w:rFonts w:hint="eastAsia" w:ascii="方正仿宋_GBK" w:hAnsi="方正仿宋_GBK" w:eastAsia="方正仿宋_GBK" w:cs="方正仿宋_GBK"/>
          <w:color w:val="000000"/>
          <w:sz w:val="32"/>
          <w:szCs w:val="32"/>
          <w:lang w:val="en-US" w:eastAsia="zh-CN"/>
        </w:rPr>
        <w:t>《工业企业厂界环境噪声排放标准》（GB12348-2008）3类标准。</w:t>
      </w:r>
    </w:p>
    <w:p w14:paraId="4ADEB417">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四）项目运营期厂区应进行分区防渗处理，防止对土壤和地下水造成影响；固体废物应分类收集、贮存及处置，一般工业固体废物执行《一般工业固体废物贮存和填埋污染控制标准》（GB18599-2020）；危险废物暂存于危险废物暂存间并定期交由资质单位妥善处理，执行《危险废物贮存污染控制标准》（GB18597-2023）中相关要求。 </w:t>
      </w:r>
    </w:p>
    <w:p w14:paraId="4ACCB069">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五）制定或修订突发环境事件应急预案，结合环境风险分析专章，严格落实项目风险防范措施，有效防范环境污染事故的发生。强化项目区环境管理，建立和健全各项环保规章制度，按要求严格落实各项污染防治措施，确保治理设施正常运行。</w:t>
      </w:r>
    </w:p>
    <w:p w14:paraId="5B948C2D">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（六）本批复未尽事宜按2025年1月16日经专家评审并修改的《曲靖天晟新材料有限公司综合利用合成氨尾气生产20000吨/年玻璃纤维制品（AGM）项目环境影响报告表（报批稿）》执行。</w:t>
      </w:r>
    </w:p>
    <w:p w14:paraId="1D3DBA64">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3DB002E1">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四、建设项目竣工后，建设单位须按照“关于发布《建设项目竣工环境保护验收暂行办法》的公告”（国环规环评〔2017〕4号）的规定，做好环境保护验收工作。</w:t>
      </w:r>
    </w:p>
    <w:p w14:paraId="298B4D0E">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五、项目建成</w:t>
      </w:r>
      <w:r>
        <w:rPr>
          <w:rFonts w:hint="eastAsia" w:ascii="黑体" w:hAnsi="黑体" w:eastAsia="黑体" w:cs="仿宋_GB2312"/>
          <w:sz w:val="32"/>
          <w:szCs w:val="32"/>
          <w:lang w:eastAsia="zh-CN"/>
        </w:rPr>
        <w:t>运营</w:t>
      </w:r>
      <w:r>
        <w:rPr>
          <w:rFonts w:hint="eastAsia" w:ascii="黑体" w:hAnsi="黑体" w:eastAsia="黑体" w:cs="仿宋_GB2312"/>
          <w:sz w:val="32"/>
          <w:szCs w:val="32"/>
        </w:rPr>
        <w:t>前，</w:t>
      </w:r>
      <w:r>
        <w:rPr>
          <w:rFonts w:hint="eastAsia" w:ascii="黑体" w:hAnsi="黑体" w:eastAsia="黑体" w:cs="仿宋_GB2312"/>
          <w:sz w:val="32"/>
          <w:szCs w:val="32"/>
          <w:lang w:val="en-US" w:eastAsia="zh-CN"/>
        </w:rPr>
        <w:t>应</w:t>
      </w:r>
      <w:r>
        <w:rPr>
          <w:rFonts w:hint="eastAsia" w:ascii="黑体" w:hAnsi="黑体" w:eastAsia="黑体" w:cs="仿宋_GB2312"/>
          <w:sz w:val="32"/>
          <w:szCs w:val="32"/>
        </w:rPr>
        <w:t>依法办理排污许可相关手续。</w:t>
      </w:r>
    </w:p>
    <w:p w14:paraId="0C40807F">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六、项目“三同时”检查和监督管理由曲靖市生态环境保护综合行政执法支队麒麟大队和</w:t>
      </w:r>
      <w:r>
        <w:rPr>
          <w:rFonts w:hint="eastAsia" w:ascii="黑体" w:hAnsi="黑体" w:eastAsia="黑体" w:cs="仿宋_GB2312"/>
          <w:sz w:val="32"/>
          <w:szCs w:val="32"/>
          <w:lang w:eastAsia="zh-CN"/>
        </w:rPr>
        <w:t>越州镇</w:t>
      </w:r>
      <w:r>
        <w:rPr>
          <w:rFonts w:hint="eastAsia" w:ascii="黑体" w:hAnsi="黑体" w:eastAsia="黑体" w:cs="仿宋_GB2312"/>
          <w:sz w:val="32"/>
          <w:szCs w:val="32"/>
        </w:rPr>
        <w:t>负责。</w:t>
      </w:r>
    </w:p>
    <w:p w14:paraId="5B3D46B8">
      <w:pPr>
        <w:spacing w:line="470" w:lineRule="exact"/>
        <w:ind w:firstLine="5372" w:firstLineChars="1700"/>
        <w:rPr>
          <w:rFonts w:hint="eastAsia" w:ascii="方正仿宋_GBK" w:hAnsi="仿宋_GB2312" w:eastAsia="方正仿宋_GBK" w:cs="仿宋_GB2312"/>
          <w:sz w:val="32"/>
          <w:szCs w:val="32"/>
        </w:rPr>
      </w:pPr>
    </w:p>
    <w:p w14:paraId="620AAA49">
      <w:pPr>
        <w:pStyle w:val="2"/>
        <w:ind w:left="412"/>
        <w:rPr>
          <w:rFonts w:hint="eastAsia" w:ascii="方正仿宋_GBK" w:hAnsi="仿宋_GB2312" w:eastAsia="方正仿宋_GBK" w:cs="仿宋_GB2312"/>
          <w:sz w:val="32"/>
          <w:szCs w:val="32"/>
        </w:rPr>
      </w:pPr>
    </w:p>
    <w:p w14:paraId="61A07F63">
      <w:pPr>
        <w:pStyle w:val="18"/>
        <w:rPr>
          <w:rFonts w:hint="eastAsia" w:ascii="方正仿宋_GBK" w:hAnsi="仿宋_GB2312" w:eastAsia="方正仿宋_GBK" w:cs="仿宋_GB2312"/>
          <w:sz w:val="32"/>
          <w:szCs w:val="32"/>
        </w:rPr>
      </w:pPr>
    </w:p>
    <w:p w14:paraId="5B34782C">
      <w:pPr>
        <w:pStyle w:val="19"/>
        <w:ind w:firstLine="472"/>
        <w:rPr>
          <w:rFonts w:hint="eastAsia"/>
        </w:rPr>
      </w:pPr>
    </w:p>
    <w:p w14:paraId="439FEA49">
      <w:pPr>
        <w:spacing w:line="470" w:lineRule="exact"/>
        <w:ind w:firstLine="4424" w:firstLineChars="1400"/>
        <w:rPr>
          <w:rFonts w:eastAsia="方正仿宋_GBK"/>
          <w:sz w:val="32"/>
          <w:szCs w:val="32"/>
        </w:rPr>
      </w:pPr>
      <w:r>
        <w:rPr>
          <w:rFonts w:eastAsia="方正仿宋_GBK"/>
          <w:sz w:val="32"/>
          <w:szCs w:val="32"/>
        </w:rPr>
        <w:t xml:space="preserve">曲靖市生态环境局麒麟分局 </w:t>
      </w:r>
    </w:p>
    <w:p w14:paraId="25A1FE56">
      <w:pPr>
        <w:spacing w:line="470" w:lineRule="exact"/>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10</w:t>
      </w:r>
      <w:r>
        <w:rPr>
          <w:rFonts w:eastAsia="方正仿宋_GBK"/>
          <w:sz w:val="32"/>
          <w:szCs w:val="32"/>
        </w:rPr>
        <w:t>日</w:t>
      </w:r>
    </w:p>
    <w:p w14:paraId="622471FE">
      <w:pPr>
        <w:pStyle w:val="6"/>
        <w:rPr>
          <w:rFonts w:hint="eastAsia"/>
        </w:rPr>
      </w:pPr>
    </w:p>
    <w:p w14:paraId="64FBED66">
      <w:pPr>
        <w:pStyle w:val="6"/>
        <w:rPr>
          <w:rFonts w:hint="eastAsia"/>
        </w:rPr>
      </w:pPr>
    </w:p>
    <w:p w14:paraId="5B5C7125">
      <w:pPr>
        <w:pStyle w:val="6"/>
        <w:rPr>
          <w:rFonts w:hint="eastAsia"/>
        </w:rPr>
      </w:pPr>
    </w:p>
    <w:p w14:paraId="19DA0C66">
      <w:pPr>
        <w:pStyle w:val="6"/>
        <w:rPr>
          <w:rFonts w:hint="eastAsia"/>
        </w:rPr>
      </w:pPr>
    </w:p>
    <w:p w14:paraId="1EA8FC90">
      <w:pPr>
        <w:pStyle w:val="6"/>
        <w:rPr>
          <w:rFonts w:hint="eastAsia"/>
        </w:rPr>
      </w:pPr>
    </w:p>
    <w:p w14:paraId="5D2330A6">
      <w:pPr>
        <w:pStyle w:val="6"/>
        <w:rPr>
          <w:rFonts w:hint="eastAsia"/>
        </w:rPr>
      </w:pPr>
    </w:p>
    <w:p w14:paraId="6119D16B">
      <w:pPr>
        <w:pStyle w:val="6"/>
        <w:rPr>
          <w:rFonts w:hint="eastAsia"/>
        </w:rPr>
      </w:pPr>
    </w:p>
    <w:p w14:paraId="6C8192BA">
      <w:pPr>
        <w:pStyle w:val="6"/>
        <w:rPr>
          <w:rFonts w:hint="eastAsia"/>
        </w:rPr>
      </w:pPr>
    </w:p>
    <w:p w14:paraId="3B806889">
      <w:pPr>
        <w:pStyle w:val="6"/>
        <w:rPr>
          <w:rFonts w:hint="eastAsia"/>
        </w:rPr>
      </w:pPr>
    </w:p>
    <w:p w14:paraId="544C67F5">
      <w:pPr>
        <w:pStyle w:val="6"/>
        <w:rPr>
          <w:rFonts w:hint="eastAsia"/>
        </w:rPr>
      </w:pPr>
    </w:p>
    <w:p w14:paraId="493802EE">
      <w:pPr>
        <w:pStyle w:val="6"/>
        <w:rPr>
          <w:rFonts w:hint="eastAsia"/>
        </w:rPr>
      </w:pPr>
    </w:p>
    <w:p w14:paraId="526A6AD4">
      <w:pPr>
        <w:pStyle w:val="6"/>
        <w:rPr>
          <w:rFonts w:hint="eastAsia"/>
        </w:rPr>
      </w:pPr>
    </w:p>
    <w:p w14:paraId="05873C8D">
      <w:pPr>
        <w:spacing w:line="640" w:lineRule="exact"/>
        <w:rPr>
          <w:rFonts w:eastAsia="仿宋_GB2312"/>
          <w:sz w:val="32"/>
          <w:szCs w:val="32"/>
        </w:rPr>
      </w:pPr>
    </w:p>
    <w:p w14:paraId="3A4B08FC">
      <w:pPr>
        <w:spacing w:line="640" w:lineRule="exact"/>
        <w:rPr>
          <w:rFonts w:eastAsia="仿宋_GB2312"/>
          <w:sz w:val="32"/>
          <w:szCs w:val="32"/>
        </w:rPr>
      </w:pPr>
    </w:p>
    <w:p w14:paraId="3FF4AAEB">
      <w:pPr>
        <w:spacing w:line="640" w:lineRule="exact"/>
        <w:rPr>
          <w:rFonts w:eastAsia="方正仿宋_GBK"/>
          <w:sz w:val="28"/>
          <w:szCs w:val="28"/>
        </w:rPr>
      </w:pPr>
      <w: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0288;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dpe3W&#10;AAAACAEAAA8AAAAAAAAAAQAgAAAAIgAAAGRycy9kb3ducmV2LnhtbFBLAQIUABQAAAAIAIdO4kA9&#10;DMgt6QEAANwDAAAOAAAAAAAAAAEAIAAAACUBAABkcnMvZTJvRG9jLnhtbFBLBQYAAAAABgAGAFkB&#10;AACABQAAAAA=&#10;">
                <v:fill on="f" focussize="0,0"/>
                <v:stroke weight="1.25pt" color="#000000" joinstyle="round"/>
                <v:imagedata o:title=""/>
                <o:lock v:ext="edit" aspectratio="f"/>
              </v:line>
            </w:pict>
          </mc:Fallback>
        </mc:AlternateContent>
      </w:r>
      <w:r>
        <w:rPr>
          <w:rFonts w:eastAsia="仿宋_GB2312"/>
          <w:sz w:val="32"/>
          <w:szCs w:val="32"/>
        </w:rPr>
        <w:t xml:space="preserve"> </w:t>
      </w:r>
      <w:r>
        <w:rPr>
          <w:rFonts w:eastAsia="方正仿宋_GBK"/>
          <w:sz w:val="32"/>
          <w:szCs w:val="32"/>
        </w:rPr>
        <w:t xml:space="preserve"> </w:t>
      </w:r>
      <w:r>
        <w:rPr>
          <w:rFonts w:eastAsia="方正仿宋_GBK"/>
          <w:sz w:val="28"/>
          <w:szCs w:val="28"/>
        </w:rPr>
        <w:t>发</w:t>
      </w:r>
      <w:r>
        <w:rPr>
          <w:rFonts w:hint="eastAsia"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曲靖天晟新材料有限公司</w:t>
      </w:r>
      <w:r>
        <w:rPr>
          <w:rFonts w:hint="eastAsia" w:ascii="Times New Roman" w:hAnsi="Times New Roman" w:eastAsia="方正仿宋_GBK" w:cs="Times New Roman"/>
          <w:sz w:val="28"/>
          <w:szCs w:val="28"/>
        </w:rPr>
        <w:t>、曲</w:t>
      </w:r>
      <w:r>
        <w:rPr>
          <w:rFonts w:eastAsia="方正仿宋_GBK"/>
          <w:sz w:val="28"/>
          <w:szCs w:val="28"/>
        </w:rPr>
        <w:t>靖市</w:t>
      </w:r>
      <w:r>
        <w:rPr>
          <w:rFonts w:hint="eastAsia" w:eastAsia="方正仿宋_GBK"/>
          <w:sz w:val="28"/>
          <w:szCs w:val="28"/>
        </w:rPr>
        <w:t>麒麟区</w:t>
      </w:r>
      <w:r>
        <w:rPr>
          <w:rFonts w:eastAsia="方正仿宋_GBK"/>
          <w:sz w:val="28"/>
          <w:szCs w:val="28"/>
        </w:rPr>
        <w:t>生态环境保护综合行政执法</w:t>
      </w:r>
      <w:r>
        <w:rPr>
          <w:rFonts w:hint="eastAsia" w:eastAsia="方正仿宋_GBK"/>
          <w:sz w:val="28"/>
          <w:szCs w:val="28"/>
        </w:rPr>
        <w:t>大</w:t>
      </w:r>
      <w:r>
        <w:rPr>
          <w:rFonts w:eastAsia="方正仿宋_GBK"/>
          <w:sz w:val="28"/>
          <w:szCs w:val="28"/>
        </w:rPr>
        <w:t>队、曲靖市生态环境局麒麟分局生态环境监测站。</w:t>
      </w:r>
    </w:p>
    <w:p w14:paraId="232C60D7">
      <w:pPr>
        <w:spacing w:line="560" w:lineRule="exact"/>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1312;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MmpBO7pAQAA3AMAAA4AAABkcnMvZTJvRG9jLnhtbK1TS44TMRDd&#10;I3EHy3vSSYZA1EpnFhOGDYJIDAeo2O5uS/7J5aSTs3ANVmw4zlyDsjuTgW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hjMHlhr++P3H489fbJm1&#10;GQLWFHLntvG8w7CNmeixjTb/iQI7Fj1PFz3VMTFBh4vFzdvpfMGZePJVzxdDxPRRecuy0XCjXaYK&#10;NRw+YaJkFPoUko+NYwON62L5PuMBDV5LDSfTBioeXVcuozda3mtj8hWM3e7ORHaA3PzyZU4E/FdY&#10;zrIB7Me44hrHolcgPzjJ0imQLI5eA881WCU5M4oeT7YIEOoE2lwTSamNowqyrKOQ2dp5eaIm7EPU&#10;XU9SzEqV2UNNL/WeBzRP1Z/7gvT8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thL/TAAAA&#10;BAEAAA8AAAAAAAAAAQAgAAAAIgAAAGRycy9kb3ducmV2LnhtbFBLAQIUABQAAAAIAIdO4kDJqQTu&#10;6QEAANwDAAAOAAAAAAAAAAEAIAAAACIBAABkcnMvZTJvRG9jLnhtbFBLBQYAAAAABgAGAFkBAAB9&#10;BQAAAAA=&#10;">
                <v:fill on="f" focussize="0,0"/>
                <v:stroke weight="1.25pt" color="#000000" joinstyle="round"/>
                <v:imagedata o:title=""/>
                <o:lock v:ext="edit" aspectratio="f"/>
              </v:line>
            </w:pict>
          </mc:Fallback>
        </mc:AlternateContent>
      </w: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59264;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uIfbX&#10;AAAACAEAAA8AAAAAAAAAAQAgAAAAIgAAAGRycy9kb3ducmV2LnhtbFBLAQIUABQAAAAIAIdO4kAP&#10;kjUT6AEAANwDAAAOAAAAAAAAAAEAIAAAACYBAABkcnMvZTJvRG9jLnhtbFBLBQYAAAAABgAGAFkB&#10;AACABQAAAAA=&#10;">
                <v:fill on="f" focussize="0,0"/>
                <v:stroke weight="1.25pt" color="#000000" joinstyle="round"/>
                <v:imagedata o:title=""/>
                <o:lock v:ext="edit" aspectratio="f"/>
              </v:line>
            </w:pict>
          </mc:Fallback>
        </mc:AlternateContent>
      </w:r>
      <w:r>
        <w:rPr>
          <w:rFonts w:hint="eastAsia" w:eastAsia="仿宋_GB2312"/>
          <w:lang w:val="en-US" w:eastAsia="zh-CN"/>
        </w:rPr>
        <w:t xml:space="preserve"> </w:t>
      </w:r>
      <w:r>
        <w:rPr>
          <w:rFonts w:eastAsia="仿宋_GB2312"/>
          <w:sz w:val="28"/>
          <w:szCs w:val="28"/>
        </w:rPr>
        <w:t>曲靖市生态环境局麒麟分局办公室          202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3</w:t>
      </w:r>
      <w:r>
        <w:rPr>
          <w:rFonts w:eastAsia="仿宋_GB2312"/>
          <w:sz w:val="28"/>
          <w:szCs w:val="28"/>
        </w:rPr>
        <w:t>月</w:t>
      </w:r>
      <w:r>
        <w:rPr>
          <w:rFonts w:hint="eastAsia" w:eastAsia="仿宋_GB2312"/>
          <w:sz w:val="28"/>
          <w:szCs w:val="28"/>
          <w:lang w:val="en-US" w:eastAsia="zh-CN"/>
        </w:rPr>
        <w:t>10</w:t>
      </w:r>
      <w:r>
        <w:rPr>
          <w:rFonts w:eastAsia="仿宋_GB2312"/>
          <w:sz w:val="28"/>
          <w:szCs w:val="28"/>
        </w:rPr>
        <w:t>日印发</w:t>
      </w:r>
      <w:r>
        <w:rPr>
          <w:rFonts w:eastAsia="方正仿宋简体"/>
          <w:sz w:val="32"/>
          <w:szCs w:val="32"/>
        </w:rPr>
        <w:t xml:space="preserve"> </w:t>
      </w:r>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5BFF">
    <w:pPr>
      <w:pStyle w:val="8"/>
      <w:framePr w:wrap="around" w:vAnchor="text" w:hAnchor="margin" w:xAlign="outside" w:y="1"/>
      <w:rPr>
        <w:rStyle w:val="13"/>
        <w:sz w:val="28"/>
        <w:szCs w:val="28"/>
      </w:rPr>
    </w:pP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- 4 -</w:t>
    </w:r>
    <w:r>
      <w:rPr>
        <w:rStyle w:val="13"/>
        <w:sz w:val="28"/>
        <w:szCs w:val="28"/>
      </w:rPr>
      <w:fldChar w:fldCharType="end"/>
    </w:r>
  </w:p>
  <w:p w14:paraId="03ECF26F">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434D">
    <w:pPr>
      <w:pStyle w:val="8"/>
      <w:framePr w:wrap="around" w:vAnchor="text" w:hAnchor="margin" w:xAlign="outside" w:y="1"/>
      <w:rPr>
        <w:rStyle w:val="13"/>
      </w:rPr>
    </w:pPr>
    <w:r>
      <w:fldChar w:fldCharType="begin"/>
    </w:r>
    <w:r>
      <w:rPr>
        <w:rStyle w:val="13"/>
      </w:rPr>
      <w:instrText xml:space="preserve">PAGE  </w:instrText>
    </w:r>
    <w:r>
      <w:fldChar w:fldCharType="end"/>
    </w:r>
  </w:p>
  <w:p w14:paraId="14FF5073">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GRiMWUwYjA3MzY5NTdhNzY5OThmYmY4MjlhYjgifQ=="/>
  </w:docVars>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89008F5"/>
    <w:rsid w:val="09363378"/>
    <w:rsid w:val="098623DE"/>
    <w:rsid w:val="09BB1B29"/>
    <w:rsid w:val="0A0D4D1D"/>
    <w:rsid w:val="0ADB5CDD"/>
    <w:rsid w:val="0B533077"/>
    <w:rsid w:val="0B5D5EC3"/>
    <w:rsid w:val="0B7C62C3"/>
    <w:rsid w:val="0BC35D51"/>
    <w:rsid w:val="0C0E42A5"/>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B4BD2"/>
    <w:rsid w:val="12C27773"/>
    <w:rsid w:val="13CF3A78"/>
    <w:rsid w:val="15292439"/>
    <w:rsid w:val="166627BA"/>
    <w:rsid w:val="17115F2A"/>
    <w:rsid w:val="180B5118"/>
    <w:rsid w:val="18E759E8"/>
    <w:rsid w:val="197656AB"/>
    <w:rsid w:val="19833A48"/>
    <w:rsid w:val="1A281877"/>
    <w:rsid w:val="1A3E6093"/>
    <w:rsid w:val="1AAE124A"/>
    <w:rsid w:val="1B3964F2"/>
    <w:rsid w:val="1D1C3B90"/>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80461E6"/>
    <w:rsid w:val="28266FBC"/>
    <w:rsid w:val="287E55A0"/>
    <w:rsid w:val="28FF4796"/>
    <w:rsid w:val="298066D5"/>
    <w:rsid w:val="2A292717"/>
    <w:rsid w:val="2ADB4229"/>
    <w:rsid w:val="2AF66CC8"/>
    <w:rsid w:val="2B2D3DDC"/>
    <w:rsid w:val="2B3B68B0"/>
    <w:rsid w:val="2B607ACF"/>
    <w:rsid w:val="2C074A35"/>
    <w:rsid w:val="2C9C2D79"/>
    <w:rsid w:val="2CEB5217"/>
    <w:rsid w:val="2D654D75"/>
    <w:rsid w:val="2E2B2245"/>
    <w:rsid w:val="2E482666"/>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4405441"/>
    <w:rsid w:val="35F46549"/>
    <w:rsid w:val="36E715B5"/>
    <w:rsid w:val="374F064E"/>
    <w:rsid w:val="376240A2"/>
    <w:rsid w:val="37EB528E"/>
    <w:rsid w:val="39A51B6E"/>
    <w:rsid w:val="39CF7FFE"/>
    <w:rsid w:val="3A753912"/>
    <w:rsid w:val="3B8922DE"/>
    <w:rsid w:val="3BBB63EF"/>
    <w:rsid w:val="3BF039F1"/>
    <w:rsid w:val="3BFC3479"/>
    <w:rsid w:val="3D2C186F"/>
    <w:rsid w:val="3D765169"/>
    <w:rsid w:val="3DC05B97"/>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DB7AF3"/>
    <w:rsid w:val="4B1107B8"/>
    <w:rsid w:val="4C94531A"/>
    <w:rsid w:val="4CDB0BD8"/>
    <w:rsid w:val="4D1E5BB1"/>
    <w:rsid w:val="4D302E53"/>
    <w:rsid w:val="4D6B1724"/>
    <w:rsid w:val="502516B5"/>
    <w:rsid w:val="505043C6"/>
    <w:rsid w:val="507113F6"/>
    <w:rsid w:val="50916A7B"/>
    <w:rsid w:val="51543657"/>
    <w:rsid w:val="51C82AB1"/>
    <w:rsid w:val="521E1D30"/>
    <w:rsid w:val="523D03C2"/>
    <w:rsid w:val="52CF204A"/>
    <w:rsid w:val="53350A12"/>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5B0E"/>
    <w:rsid w:val="59E03AFF"/>
    <w:rsid w:val="59F467B4"/>
    <w:rsid w:val="5A554343"/>
    <w:rsid w:val="5A601E2A"/>
    <w:rsid w:val="5B0E6696"/>
    <w:rsid w:val="5B6578C9"/>
    <w:rsid w:val="5B830723"/>
    <w:rsid w:val="5BD5359A"/>
    <w:rsid w:val="5D3E2A27"/>
    <w:rsid w:val="5E0B4526"/>
    <w:rsid w:val="5EAD7856"/>
    <w:rsid w:val="5EAE5B00"/>
    <w:rsid w:val="5EE4579B"/>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96B2F"/>
    <w:rsid w:val="692F7ADE"/>
    <w:rsid w:val="698074C7"/>
    <w:rsid w:val="69D1671D"/>
    <w:rsid w:val="6A2942F0"/>
    <w:rsid w:val="6B087761"/>
    <w:rsid w:val="6B4849BF"/>
    <w:rsid w:val="6C6F4D6E"/>
    <w:rsid w:val="6C8B677C"/>
    <w:rsid w:val="6D350F12"/>
    <w:rsid w:val="6E5E550B"/>
    <w:rsid w:val="6E9853A3"/>
    <w:rsid w:val="6EB101CB"/>
    <w:rsid w:val="6ECE76E8"/>
    <w:rsid w:val="6F0F2861"/>
    <w:rsid w:val="6F540B04"/>
    <w:rsid w:val="6F7F07BF"/>
    <w:rsid w:val="6FD37F97"/>
    <w:rsid w:val="6FF99D9D"/>
    <w:rsid w:val="70E74319"/>
    <w:rsid w:val="71DF0DD2"/>
    <w:rsid w:val="72766335"/>
    <w:rsid w:val="73336090"/>
    <w:rsid w:val="739443C9"/>
    <w:rsid w:val="74B63953"/>
    <w:rsid w:val="760E7DD3"/>
    <w:rsid w:val="766218CA"/>
    <w:rsid w:val="767F85C7"/>
    <w:rsid w:val="76D35F3C"/>
    <w:rsid w:val="7724019B"/>
    <w:rsid w:val="776B05BB"/>
    <w:rsid w:val="77753EF9"/>
    <w:rsid w:val="7AF5128A"/>
    <w:rsid w:val="7B011BC1"/>
    <w:rsid w:val="7C00100E"/>
    <w:rsid w:val="7C037F63"/>
    <w:rsid w:val="7C4F4915"/>
    <w:rsid w:val="7C7846A7"/>
    <w:rsid w:val="7CEE5E88"/>
    <w:rsid w:val="7E0712AC"/>
    <w:rsid w:val="7EB836D7"/>
    <w:rsid w:val="7EC32E13"/>
    <w:rsid w:val="7F9506CE"/>
    <w:rsid w:val="7FCD2C30"/>
    <w:rsid w:val="7FD6428E"/>
    <w:rsid w:val="A5BE99CB"/>
    <w:rsid w:val="B7FD6978"/>
    <w:rsid w:val="BB5F55F3"/>
    <w:rsid w:val="EDABA9B0"/>
    <w:rsid w:val="EFFFAA99"/>
    <w:rsid w:val="F3BF9E71"/>
    <w:rsid w:val="F9DDDB67"/>
    <w:rsid w:val="FEFD8E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6" w:lineRule="auto"/>
      <w:outlineLvl w:val="0"/>
    </w:pPr>
    <w:rPr>
      <w:rFonts w:eastAsia="黑体"/>
      <w:b/>
      <w:bCs/>
      <w:kern w:val="44"/>
      <w:sz w:val="32"/>
      <w:szCs w:val="44"/>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link w:val="15"/>
    <w:unhideWhenUsed/>
    <w:qFormat/>
    <w:uiPriority w:val="0"/>
    <w:pPr>
      <w:jc w:val="left"/>
    </w:pPr>
    <w:rPr>
      <w:kern w:val="0"/>
      <w:sz w:val="24"/>
      <w:szCs w:val="20"/>
    </w:rPr>
  </w:style>
  <w:style w:type="paragraph" w:styleId="5">
    <w:name w:val="Body Text"/>
    <w:basedOn w:val="1"/>
    <w:link w:val="16"/>
    <w:qFormat/>
    <w:uiPriority w:val="0"/>
    <w:pPr>
      <w:jc w:val="center"/>
    </w:pPr>
    <w:rPr>
      <w:sz w:val="24"/>
    </w:rPr>
  </w:style>
  <w:style w:type="paragraph" w:styleId="6">
    <w:name w:val="Plain Text"/>
    <w:basedOn w:val="1"/>
    <w:next w:val="1"/>
    <w:link w:val="17"/>
    <w:qFormat/>
    <w:uiPriority w:val="99"/>
    <w:rPr>
      <w:rFonts w:ascii="宋体" w:hAnsi="Courier New"/>
      <w:szCs w:val="20"/>
    </w:rPr>
  </w:style>
  <w:style w:type="paragraph" w:styleId="7">
    <w:name w:val="Date"/>
    <w:basedOn w:val="1"/>
    <w:next w:val="1"/>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3">
    <w:name w:val="page number"/>
    <w:basedOn w:val="12"/>
    <w:uiPriority w:val="0"/>
  </w:style>
  <w:style w:type="character" w:customStyle="1" w:styleId="14">
    <w:name w:val="标题 1 Char"/>
    <w:link w:val="3"/>
    <w:qFormat/>
    <w:uiPriority w:val="9"/>
    <w:rPr>
      <w:rFonts w:eastAsia="黑体"/>
      <w:b/>
      <w:bCs/>
      <w:kern w:val="44"/>
      <w:sz w:val="32"/>
      <w:szCs w:val="44"/>
    </w:rPr>
  </w:style>
  <w:style w:type="character" w:customStyle="1" w:styleId="15">
    <w:name w:val="批注文字 Char"/>
    <w:link w:val="4"/>
    <w:uiPriority w:val="0"/>
    <w:rPr>
      <w:sz w:val="24"/>
    </w:rPr>
  </w:style>
  <w:style w:type="character" w:customStyle="1" w:styleId="16">
    <w:name w:val="正文文本 Char"/>
    <w:link w:val="5"/>
    <w:uiPriority w:val="0"/>
    <w:rPr>
      <w:kern w:val="2"/>
      <w:sz w:val="24"/>
      <w:szCs w:val="24"/>
    </w:rPr>
  </w:style>
  <w:style w:type="character" w:customStyle="1" w:styleId="17">
    <w:name w:val="纯文本 Char"/>
    <w:link w:val="6"/>
    <w:qFormat/>
    <w:uiPriority w:val="99"/>
    <w:rPr>
      <w:rFonts w:ascii="宋体" w:hAnsi="Courier New"/>
      <w:kern w:val="2"/>
      <w:sz w:val="21"/>
    </w:rPr>
  </w:style>
  <w:style w:type="paragraph" w:customStyle="1" w:styleId="18">
    <w:name w:val="简单回函地址"/>
    <w:next w:val="1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正文2"/>
    <w:basedOn w:val="1"/>
    <w:qFormat/>
    <w:uiPriority w:val="0"/>
    <w:pPr>
      <w:spacing w:line="360" w:lineRule="auto"/>
      <w:ind w:firstLine="200" w:firstLineChars="200"/>
    </w:pPr>
    <w:rPr>
      <w:sz w:val="24"/>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1654</Words>
  <Characters>1834</Characters>
  <Lines>13</Lines>
  <Paragraphs>3</Paragraphs>
  <TotalTime>0</TotalTime>
  <ScaleCrop>false</ScaleCrop>
  <LinksUpToDate>false</LinksUpToDate>
  <CharactersWithSpaces>1933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2024-07-28T15:59:00Z</dcterms:created>
  <dc:creator>User</dc:creator>
  <cp:lastModifiedBy>王芸姗</cp:lastModifiedBy>
  <cp:lastPrinted>2025-03-07T09:02:00Z</cp:lastPrinted>
  <dcterms:modified xsi:type="dcterms:W3CDTF">2025-03-10T08:04:02Z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2D62A666C6E1824C3A47CA6771F45775_43</vt:lpwstr>
  </property>
</Properties>
</file>