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hint="eastAsia" w:ascii="方正小标宋_GBK" w:hAnsi="方正小标宋_GBK" w:eastAsia="方正小标宋_GBK" w:cs="方正小标宋_GBK"/>
          <w:b w:val="0"/>
          <w:bCs w:val="0"/>
          <w:color w:val="auto"/>
          <w:sz w:val="44"/>
          <w:szCs w:val="44"/>
          <w:lang w:val="en-US" w:eastAsia="zh-CN"/>
        </w:rPr>
      </w:pPr>
      <w:bookmarkStart w:id="0" w:name="_GoBack"/>
      <w:bookmarkEnd w:id="0"/>
      <w:r>
        <w:rPr>
          <w:rFonts w:hint="eastAsia" w:ascii="方正小标宋_GBK" w:hAnsi="方正小标宋_GBK" w:eastAsia="方正小标宋_GBK" w:cs="方正小标宋_GBK"/>
          <w:b w:val="0"/>
          <w:bCs w:val="0"/>
          <w:sz w:val="44"/>
          <w:szCs w:val="44"/>
          <w:lang w:val="en-US" w:eastAsia="zh-CN"/>
        </w:rPr>
        <w:t>曲靖市麒麟区土地开发投资有限责任公司</w:t>
      </w:r>
      <w:r>
        <w:rPr>
          <w:rFonts w:hint="eastAsia" w:ascii="方正小标宋_GBK" w:hAnsi="方正小标宋_GBK" w:eastAsia="方正小标宋_GBK" w:cs="方正小标宋_GBK"/>
          <w:b w:val="0"/>
          <w:bCs w:val="0"/>
          <w:sz w:val="44"/>
          <w:szCs w:val="44"/>
          <w:lang w:val="en-US" w:eastAsia="zh-CN"/>
        </w:rPr>
        <w:br w:type="textWrapping"/>
      </w:r>
      <w:r>
        <w:rPr>
          <w:rFonts w:hint="eastAsia" w:ascii="方正小标宋_GBK" w:hAnsi="方正小标宋_GBK" w:eastAsia="方正小标宋_GBK" w:cs="方正小标宋_GBK"/>
          <w:b w:val="0"/>
          <w:bCs w:val="0"/>
          <w:sz w:val="44"/>
          <w:szCs w:val="44"/>
          <w:lang w:val="en-US" w:eastAsia="zh-CN"/>
        </w:rPr>
        <w:t xml:space="preserve">麒麟区靖宁智慧农贸市场建设项目      </w:t>
      </w:r>
      <w:r>
        <w:rPr>
          <w:rFonts w:hint="eastAsia" w:ascii="方正小标宋_GBK" w:hAnsi="方正小标宋_GBK" w:eastAsia="方正小标宋_GBK" w:cs="方正小标宋_GBK"/>
          <w:b w:val="0"/>
          <w:bCs w:val="0"/>
          <w:sz w:val="44"/>
          <w:szCs w:val="44"/>
        </w:rPr>
        <w:t>建设工程设计方案</w:t>
      </w:r>
      <w:r>
        <w:rPr>
          <w:rFonts w:hint="eastAsia" w:ascii="方正小标宋_GBK" w:hAnsi="方正小标宋_GBK" w:eastAsia="方正小标宋_GBK" w:cs="方正小标宋_GBK"/>
          <w:b w:val="0"/>
          <w:bCs w:val="0"/>
          <w:color w:val="auto"/>
          <w:sz w:val="44"/>
          <w:szCs w:val="44"/>
          <w:lang w:val="en-US" w:eastAsia="zh-CN"/>
        </w:rPr>
        <w:t>批前公示</w:t>
      </w: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b/>
          <w:color w:val="000000"/>
          <w:kern w:val="0"/>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b/>
          <w:color w:val="000000"/>
          <w:kern w:val="0"/>
          <w:sz w:val="32"/>
          <w:szCs w:val="32"/>
          <w:u w:val="single"/>
          <w:lang w:val="en-US" w:eastAsia="zh-CN"/>
        </w:rPr>
        <w:t>曲靖市麒麟区土地开发投资有限责任公司麒麟区靖宁智慧农贸市场建设项目建设工程设计方案</w:t>
      </w:r>
      <w:r>
        <w:rPr>
          <w:rFonts w:hint="eastAsia" w:ascii="仿宋" w:hAnsi="仿宋" w:eastAsia="仿宋" w:cs="宋体"/>
          <w:color w:val="000000"/>
          <w:kern w:val="0"/>
          <w:sz w:val="32"/>
          <w:szCs w:val="32"/>
          <w:lang w:val="en-US" w:eastAsia="zh-CN"/>
        </w:rPr>
        <w:t>已经属地自然资源部门审查，符合当地规划技术指标要求，经曲靖市国土空间规划和土地储备委员会2025年第二次会议审议，拟同意该项目办理规划手续，按照有关规定，现将该项目规划予以批前公示。</w:t>
      </w:r>
    </w:p>
    <w:p>
      <w:pPr>
        <w:keepNext w:val="0"/>
        <w:keepLines w:val="0"/>
        <w:pageBreakBefore w:val="0"/>
        <w:kinsoku/>
        <w:wordWrap/>
        <w:overflowPunct/>
        <w:topLinePunct w:val="0"/>
        <w:autoSpaceDE/>
        <w:autoSpaceDN/>
        <w:bidi w:val="0"/>
        <w:adjustRightInd/>
        <w:snapToGrid/>
        <w:spacing w:line="440" w:lineRule="exact"/>
        <w:ind w:left="2244" w:leftChars="304" w:hanging="1606" w:hangingChars="500"/>
        <w:jc w:val="both"/>
        <w:textAlignment w:val="auto"/>
        <w:rPr>
          <w:rFonts w:hint="eastAsia" w:ascii="仿宋" w:hAnsi="仿宋" w:eastAsia="仿宋" w:cs="宋体"/>
          <w:b/>
          <w:color w:val="000000"/>
          <w:kern w:val="0"/>
          <w:sz w:val="32"/>
          <w:szCs w:val="32"/>
          <w:u w:val="single"/>
          <w:lang w:val="en-US" w:eastAsia="zh-CN"/>
        </w:rPr>
      </w:pPr>
      <w:r>
        <w:rPr>
          <w:rFonts w:hint="eastAsia" w:ascii="仿宋" w:hAnsi="仿宋" w:eastAsia="仿宋" w:cs="宋体"/>
          <w:b/>
          <w:bCs/>
          <w:color w:val="000000"/>
          <w:kern w:val="0"/>
          <w:sz w:val="32"/>
          <w:szCs w:val="32"/>
          <w:lang w:val="en-US" w:eastAsia="zh-CN"/>
        </w:rPr>
        <w:t>项目名称：</w:t>
      </w:r>
      <w:r>
        <w:rPr>
          <w:rFonts w:hint="eastAsia" w:ascii="仿宋" w:hAnsi="仿宋" w:eastAsia="仿宋" w:cs="宋体"/>
          <w:b/>
          <w:color w:val="000000"/>
          <w:kern w:val="0"/>
          <w:sz w:val="32"/>
          <w:szCs w:val="32"/>
          <w:u w:val="single"/>
          <w:lang w:val="en-US" w:eastAsia="zh-CN"/>
        </w:rPr>
        <w:t>曲靖市麒麟区土地开发投资有限责任公司麒麟区靖宁智慧农贸市场建设项目建设工程设计方案</w:t>
      </w:r>
    </w:p>
    <w:p>
      <w:pPr>
        <w:keepNext w:val="0"/>
        <w:keepLines w:val="0"/>
        <w:pageBreakBefore w:val="0"/>
        <w:kinsoku/>
        <w:wordWrap/>
        <w:overflowPunct/>
        <w:topLinePunct w:val="0"/>
        <w:autoSpaceDE/>
        <w:autoSpaceDN/>
        <w:bidi w:val="0"/>
        <w:adjustRightInd/>
        <w:snapToGrid/>
        <w:spacing w:line="440" w:lineRule="exact"/>
        <w:ind w:left="2244" w:leftChars="304" w:hanging="1606" w:hangingChars="500"/>
        <w:jc w:val="left"/>
        <w:textAlignment w:val="auto"/>
        <w:rPr>
          <w:rFonts w:hint="default" w:ascii="仿宋" w:hAnsi="仿宋" w:eastAsia="仿宋" w:cs="宋体"/>
          <w:b/>
          <w:bCs/>
          <w:color w:val="000000"/>
          <w:kern w:val="0"/>
          <w:sz w:val="32"/>
          <w:szCs w:val="32"/>
          <w:u w:val="single"/>
          <w:lang w:val="en-US" w:eastAsia="zh-CN"/>
        </w:rPr>
      </w:pPr>
      <w:r>
        <w:rPr>
          <w:rFonts w:hint="eastAsia" w:ascii="仿宋" w:hAnsi="仿宋" w:eastAsia="仿宋" w:cs="宋体"/>
          <w:b/>
          <w:bCs/>
          <w:color w:val="000000"/>
          <w:kern w:val="0"/>
          <w:sz w:val="32"/>
          <w:szCs w:val="32"/>
          <w:u w:val="none"/>
          <w:lang w:val="en-US" w:eastAsia="zh-CN"/>
        </w:rPr>
        <w:t>建设单位：</w:t>
      </w:r>
      <w:r>
        <w:rPr>
          <w:rFonts w:hint="eastAsia" w:ascii="仿宋" w:hAnsi="仿宋" w:eastAsia="仿宋" w:cs="宋体"/>
          <w:b/>
          <w:color w:val="000000"/>
          <w:kern w:val="0"/>
          <w:sz w:val="32"/>
          <w:szCs w:val="32"/>
          <w:u w:val="single"/>
          <w:lang w:val="en-US" w:eastAsia="zh-CN"/>
        </w:rPr>
        <w:t xml:space="preserve">曲靖市麒麟区土地开发投资有限责任公司 </w:t>
      </w:r>
    </w:p>
    <w:p>
      <w:pPr>
        <w:keepNext w:val="0"/>
        <w:keepLines w:val="0"/>
        <w:pageBreakBefore w:val="0"/>
        <w:kinsoku/>
        <w:wordWrap/>
        <w:overflowPunct/>
        <w:topLinePunct w:val="0"/>
        <w:autoSpaceDE/>
        <w:autoSpaceDN/>
        <w:bidi w:val="0"/>
        <w:adjustRightInd/>
        <w:snapToGrid/>
        <w:spacing w:line="440" w:lineRule="exact"/>
        <w:ind w:left="2244" w:leftChars="304" w:hanging="1606" w:hangingChars="500"/>
        <w:jc w:val="left"/>
        <w:textAlignment w:val="auto"/>
        <w:rPr>
          <w:rFonts w:hint="default" w:ascii="仿宋" w:hAnsi="仿宋" w:eastAsia="仿宋" w:cs="宋体"/>
          <w:b/>
          <w:color w:val="000000"/>
          <w:kern w:val="0"/>
          <w:sz w:val="32"/>
          <w:szCs w:val="32"/>
          <w:u w:val="single"/>
          <w:lang w:val="en-US" w:eastAsia="zh-CN"/>
        </w:rPr>
      </w:pPr>
      <w:r>
        <w:rPr>
          <w:rFonts w:hint="eastAsia" w:ascii="仿宋" w:hAnsi="仿宋" w:eastAsia="仿宋" w:cs="宋体"/>
          <w:b/>
          <w:color w:val="000000"/>
          <w:kern w:val="0"/>
          <w:sz w:val="32"/>
          <w:szCs w:val="32"/>
          <w:u w:val="none"/>
          <w:lang w:val="en-US" w:eastAsia="zh-CN"/>
        </w:rPr>
        <w:t>项目位置：</w:t>
      </w:r>
      <w:r>
        <w:rPr>
          <w:rFonts w:hint="default" w:ascii="仿宋" w:hAnsi="仿宋" w:eastAsia="仿宋" w:cs="宋体"/>
          <w:b/>
          <w:color w:val="000000"/>
          <w:kern w:val="0"/>
          <w:sz w:val="32"/>
          <w:szCs w:val="32"/>
          <w:u w:val="single"/>
          <w:lang w:val="en-US" w:eastAsia="zh-CN"/>
        </w:rPr>
        <w:t>英才路与三丰路交叉口</w:t>
      </w:r>
    </w:p>
    <w:p>
      <w:pPr>
        <w:keepNext w:val="0"/>
        <w:keepLines w:val="0"/>
        <w:pageBreakBefore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color w:val="000000"/>
          <w:kern w:val="0"/>
          <w:sz w:val="32"/>
          <w:szCs w:val="32"/>
          <w:highlight w:val="none"/>
          <w:lang w:val="en-US" w:eastAsia="zh-CN"/>
        </w:rPr>
      </w:pPr>
      <w:r>
        <w:rPr>
          <w:rFonts w:hint="eastAsia" w:ascii="仿宋" w:hAnsi="仿宋" w:eastAsia="仿宋" w:cs="宋体"/>
          <w:b/>
          <w:bCs/>
          <w:color w:val="000000"/>
          <w:kern w:val="0"/>
          <w:sz w:val="32"/>
          <w:szCs w:val="32"/>
          <w:lang w:val="en-US" w:eastAsia="zh-CN"/>
        </w:rPr>
        <w:t>项目建设内容及规模：</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w:t>
      </w:r>
      <w:r>
        <w:rPr>
          <w:rFonts w:hint="eastAsia" w:ascii="仿宋" w:hAnsi="仿宋" w:eastAsia="仿宋" w:cs="宋体"/>
          <w:color w:val="000000"/>
          <w:kern w:val="0"/>
          <w:sz w:val="32"/>
          <w:szCs w:val="32"/>
          <w:highlight w:val="none"/>
          <w:lang w:val="en-US" w:eastAsia="zh-CN"/>
        </w:rPr>
        <w:t>规划用地面积13477.1㎡（约20.21亩），总建筑面积21538.97㎡，其中地上建筑面积18275.7㎡，地下建筑面积3263.27㎡，计容建筑面积20679.52㎡，容积率1.534，建筑基底面积4807.63㎡，建筑密度35.67%，绿地面积3436.06㎡，绿地率25.5%，机动车停车位166个，非机动车停车位298个。</w:t>
      </w:r>
    </w:p>
    <w:p>
      <w:pPr>
        <w:keepNext w:val="0"/>
        <w:keepLines w:val="0"/>
        <w:pageBreakBefore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b/>
          <w:bCs/>
          <w:color w:val="000000"/>
          <w:kern w:val="0"/>
          <w:sz w:val="32"/>
          <w:szCs w:val="32"/>
          <w:lang w:val="en-US" w:eastAsia="zh-CN"/>
        </w:rPr>
        <w:t>公示时间</w:t>
      </w:r>
      <w:r>
        <w:rPr>
          <w:rFonts w:hint="eastAsia" w:ascii="仿宋" w:hAnsi="仿宋" w:eastAsia="仿宋" w:cs="宋体"/>
          <w:color w:val="000000"/>
          <w:kern w:val="0"/>
          <w:sz w:val="32"/>
          <w:szCs w:val="32"/>
          <w:lang w:val="en-US" w:eastAsia="zh-CN"/>
        </w:rPr>
        <w:t>：2025年4月27日至5月8日（7个工作日）</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任何单位和个人如对该公示有异议，请在公示期内向曲靖市麒麟区自然资源局反映。反映的情况应实事求是，并附具体内容。以单位名义反映情况的应加盖公章，以个人名义反映情况的应署真实姓名和联系电话。</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投诉举报电话：0874—3298664（法规科）</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咨询联系电话：0874—3187819（技术科）</w:t>
      </w:r>
      <w:r>
        <w:rPr>
          <w:rFonts w:hint="eastAsia" w:ascii="仿宋" w:hAnsi="仿宋" w:eastAsia="仿宋" w:cs="宋体"/>
          <w:color w:val="000000"/>
          <w:kern w:val="0"/>
          <w:sz w:val="32"/>
          <w:szCs w:val="32"/>
          <w:lang w:val="en-US" w:eastAsia="zh-CN"/>
        </w:rPr>
        <w:br w:type="textWrapping"/>
      </w:r>
    </w:p>
    <w:p>
      <w:pPr>
        <w:keepNext w:val="0"/>
        <w:keepLines w:val="0"/>
        <w:pageBreakBefore w:val="0"/>
        <w:kinsoku/>
        <w:wordWrap/>
        <w:overflowPunct/>
        <w:topLinePunct w:val="0"/>
        <w:autoSpaceDE/>
        <w:autoSpaceDN/>
        <w:bidi w:val="0"/>
        <w:adjustRightInd/>
        <w:snapToGrid/>
        <w:spacing w:line="440" w:lineRule="exact"/>
        <w:ind w:firstLine="640" w:firstLineChars="200"/>
        <w:jc w:val="both"/>
        <w:textAlignment w:val="auto"/>
        <w:rPr>
          <w:rFonts w:hint="eastAsia" w:ascii="微软雅黑" w:hAnsi="微软雅黑" w:eastAsia="微软雅黑" w:cs="微软雅黑"/>
          <w:i w:val="0"/>
          <w:caps w:val="0"/>
          <w:color w:val="333333"/>
          <w:spacing w:val="0"/>
          <w:kern w:val="0"/>
          <w:sz w:val="28"/>
          <w:szCs w:val="28"/>
          <w:shd w:val="clear"/>
          <w:lang w:val="en-US" w:eastAsia="zh-CN" w:bidi="ar"/>
        </w:rPr>
      </w:pPr>
      <w:r>
        <w:rPr>
          <w:rFonts w:hint="eastAsia" w:ascii="仿宋" w:hAnsi="仿宋" w:eastAsia="仿宋" w:cs="宋体"/>
          <w:color w:val="000000"/>
          <w:kern w:val="0"/>
          <w:sz w:val="32"/>
          <w:szCs w:val="32"/>
          <w:lang w:val="en-US" w:eastAsia="zh-CN"/>
        </w:rPr>
        <w:t>附件：1.规划总平面图、经济技术指标表</w:t>
      </w:r>
      <w:r>
        <w:rPr>
          <w:rFonts w:hint="eastAsia" w:ascii="仿宋" w:hAnsi="仿宋" w:eastAsia="仿宋" w:cs="宋体"/>
          <w:color w:val="000000"/>
          <w:kern w:val="0"/>
          <w:sz w:val="32"/>
          <w:szCs w:val="32"/>
          <w:lang w:val="en-US" w:eastAsia="zh-CN"/>
        </w:rPr>
        <w:br w:type="textWrapping"/>
      </w:r>
      <w:r>
        <w:rPr>
          <w:rFonts w:hint="eastAsia" w:ascii="微软雅黑" w:hAnsi="微软雅黑" w:eastAsia="微软雅黑" w:cs="微软雅黑"/>
          <w:i w:val="0"/>
          <w:caps w:val="0"/>
          <w:color w:val="333333"/>
          <w:spacing w:val="0"/>
          <w:kern w:val="0"/>
          <w:sz w:val="32"/>
          <w:szCs w:val="32"/>
          <w:shd w:val="clear" w:fill="FFFFFF"/>
          <w:lang w:val="en-US" w:eastAsia="zh-CN" w:bidi="ar"/>
        </w:rPr>
        <w:t>　　　</w:t>
      </w:r>
      <w:r>
        <w:rPr>
          <w:rFonts w:hint="eastAsia" w:ascii="仿宋" w:hAnsi="仿宋" w:eastAsia="仿宋" w:cs="宋体"/>
          <w:color w:val="000000"/>
          <w:kern w:val="0"/>
          <w:sz w:val="32"/>
          <w:szCs w:val="32"/>
          <w:lang w:val="en-US" w:eastAsia="zh-CN"/>
        </w:rPr>
        <w:t>2.</w:t>
      </w:r>
      <w:r>
        <w:rPr>
          <w:rFonts w:hint="eastAsia" w:ascii="仿宋" w:hAnsi="仿宋" w:eastAsia="仿宋" w:cs="宋体"/>
          <w:kern w:val="0"/>
          <w:sz w:val="32"/>
          <w:szCs w:val="32"/>
          <w:lang w:val="en-US" w:eastAsia="zh-CN"/>
        </w:rPr>
        <w:t>效果图</w:t>
      </w:r>
      <w:r>
        <w:rPr>
          <w:rFonts w:hint="eastAsia" w:ascii="微软雅黑" w:hAnsi="微软雅黑" w:eastAsia="微软雅黑" w:cs="微软雅黑"/>
          <w:i w:val="0"/>
          <w:caps w:val="0"/>
          <w:color w:val="333333"/>
          <w:spacing w:val="0"/>
          <w:kern w:val="0"/>
          <w:sz w:val="28"/>
          <w:szCs w:val="28"/>
          <w:shd w:val="clear"/>
          <w:lang w:val="en-US" w:eastAsia="zh-CN" w:bidi="ar"/>
        </w:rPr>
        <w:br w:type="textWrapping"/>
      </w:r>
      <w:r>
        <w:rPr>
          <w:rFonts w:hint="eastAsia" w:ascii="微软雅黑" w:hAnsi="微软雅黑" w:eastAsia="微软雅黑" w:cs="微软雅黑"/>
          <w:i w:val="0"/>
          <w:caps w:val="0"/>
          <w:color w:val="333333"/>
          <w:spacing w:val="0"/>
          <w:kern w:val="0"/>
          <w:sz w:val="28"/>
          <w:szCs w:val="28"/>
          <w:shd w:val="clear"/>
          <w:lang w:val="en-US" w:eastAsia="zh-CN" w:bidi="ar"/>
        </w:rPr>
        <w:t xml:space="preserve">                                         </w:t>
      </w:r>
    </w:p>
    <w:p>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仿宋" w:hAnsi="仿宋" w:eastAsia="仿宋" w:cs="宋体"/>
          <w:color w:val="000000"/>
          <w:kern w:val="0"/>
          <w:sz w:val="32"/>
          <w:szCs w:val="32"/>
          <w:lang w:val="en-US" w:eastAsia="zh-CN"/>
        </w:rPr>
      </w:pPr>
      <w:r>
        <w:rPr>
          <w:rFonts w:hint="eastAsia" w:ascii="微软雅黑" w:hAnsi="微软雅黑" w:eastAsia="微软雅黑" w:cs="微软雅黑"/>
          <w:i w:val="0"/>
          <w:caps w:val="0"/>
          <w:color w:val="333333"/>
          <w:spacing w:val="0"/>
          <w:kern w:val="0"/>
          <w:sz w:val="32"/>
          <w:szCs w:val="32"/>
          <w:shd w:val="clear"/>
          <w:lang w:val="en-US" w:eastAsia="zh-CN" w:bidi="ar"/>
        </w:rPr>
        <w:t xml:space="preserve"> </w:t>
      </w:r>
      <w:r>
        <w:rPr>
          <w:rFonts w:hint="eastAsia" w:ascii="仿宋" w:hAnsi="仿宋" w:eastAsia="仿宋" w:cs="宋体"/>
          <w:color w:val="000000"/>
          <w:kern w:val="0"/>
          <w:sz w:val="32"/>
          <w:szCs w:val="32"/>
          <w:lang w:val="en-US" w:eastAsia="zh-CN"/>
        </w:rPr>
        <w:t>曲靖市麒麟区自然资源局</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32"/>
          <w:szCs w:val="32"/>
          <w:lang w:val="en-US" w:eastAsia="zh-CN"/>
        </w:rPr>
        <w:t xml:space="preserve">                              2025年4月27日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p>
    <w:p>
      <w:pPr>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br w:type="page"/>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pPr>
      <w:r>
        <w:rPr>
          <w:rFonts w:hint="eastAsia" w:ascii="仿宋" w:hAnsi="仿宋" w:eastAsia="仿宋" w:cs="宋体"/>
          <w:color w:val="000000"/>
          <w:kern w:val="0"/>
          <w:sz w:val="32"/>
          <w:szCs w:val="32"/>
          <w:lang w:val="en-US" w:eastAsia="zh-CN"/>
        </w:rPr>
        <w:t>附件1</w:t>
      </w:r>
    </w:p>
    <w:p>
      <w:pPr>
        <w:shd w:val="clear"/>
        <w:jc w:val="center"/>
      </w:pPr>
    </w:p>
    <w:p>
      <w:pPr>
        <w:jc w:val="center"/>
        <w:rPr>
          <w:rFonts w:hint="eastAsia"/>
          <w:lang w:eastAsia="zh-CN"/>
        </w:rPr>
      </w:pPr>
      <w:r>
        <w:rPr>
          <w:rFonts w:hint="eastAsia"/>
          <w:lang w:eastAsia="zh-CN"/>
        </w:rPr>
        <w:drawing>
          <wp:inline distT="0" distB="0" distL="114300" distR="114300">
            <wp:extent cx="5701030" cy="4081145"/>
            <wp:effectExtent l="0" t="0" r="13970" b="14605"/>
            <wp:docPr id="1" name="图片 1" descr="20250422曲靖市麒麟区靖宁智慧农贸市场项目修建性详细规划报审文本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50422曲靖市麒麟区靖宁智慧农贸市场项目修建性详细规划报审文本_01"/>
                    <pic:cNvPicPr>
                      <a:picLocks noChangeAspect="1"/>
                    </pic:cNvPicPr>
                  </pic:nvPicPr>
                  <pic:blipFill>
                    <a:blip r:embed="rId4"/>
                    <a:srcRect l="5686" t="9493" r="8414" b="3534"/>
                    <a:stretch>
                      <a:fillRect/>
                    </a:stretch>
                  </pic:blipFill>
                  <pic:spPr>
                    <a:xfrm>
                      <a:off x="0" y="0"/>
                      <a:ext cx="5701030" cy="4081145"/>
                    </a:xfrm>
                    <a:prstGeom prst="rect">
                      <a:avLst/>
                    </a:prstGeom>
                  </pic:spPr>
                </pic:pic>
              </a:graphicData>
            </a:graphic>
          </wp:inline>
        </w:drawing>
      </w:r>
      <w:r>
        <w:rPr>
          <w:rFonts w:hint="eastAsia"/>
          <w:lang w:eastAsia="zh-CN"/>
        </w:rPr>
        <w:br w:type="page"/>
      </w:r>
    </w:p>
    <w:p>
      <w:pPr>
        <w:shd w:val="clear"/>
        <w:jc w:val="center"/>
        <w:rPr>
          <w:rFonts w:hint="eastAsia"/>
          <w:lang w:eastAsia="zh-CN"/>
        </w:rPr>
      </w:pPr>
    </w:p>
    <w:tbl>
      <w:tblPr>
        <w:tblStyle w:val="3"/>
        <w:tblW w:w="526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95"/>
        <w:gridCol w:w="2574"/>
        <w:gridCol w:w="2242"/>
        <w:gridCol w:w="1069"/>
        <w:gridCol w:w="22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5000" w:type="pct"/>
            <w:gridSpan w:val="5"/>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主要经济技术指标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806" w:type="pct"/>
            <w:gridSpan w:val="2"/>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相关指标</w:t>
            </w:r>
          </w:p>
        </w:tc>
        <w:tc>
          <w:tcPr>
            <w:tcW w:w="1278"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数量</w:t>
            </w:r>
          </w:p>
        </w:tc>
        <w:tc>
          <w:tcPr>
            <w:tcW w:w="609"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单位</w:t>
            </w:r>
          </w:p>
        </w:tc>
        <w:tc>
          <w:tcPr>
            <w:tcW w:w="1306"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806" w:type="pct"/>
            <w:gridSpan w:val="2"/>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总用地面积</w:t>
            </w:r>
          </w:p>
        </w:tc>
        <w:tc>
          <w:tcPr>
            <w:tcW w:w="1278"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13477.1</w:t>
            </w:r>
          </w:p>
        </w:tc>
        <w:tc>
          <w:tcPr>
            <w:tcW w:w="609"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w:t>
            </w:r>
          </w:p>
        </w:tc>
        <w:tc>
          <w:tcPr>
            <w:tcW w:w="1306"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约20.21亩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806" w:type="pct"/>
            <w:gridSpan w:val="2"/>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总建筑总面积</w:t>
            </w:r>
          </w:p>
        </w:tc>
        <w:tc>
          <w:tcPr>
            <w:tcW w:w="1278"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215</w:t>
            </w:r>
            <w:r>
              <w:rPr>
                <w:rFonts w:hint="eastAsia" w:ascii="方正仿宋_GB2312" w:hAnsi="方正仿宋_GB2312" w:eastAsia="方正仿宋_GB2312" w:cs="方正仿宋_GB2312"/>
                <w:color w:val="000000"/>
                <w:sz w:val="30"/>
                <w:szCs w:val="30"/>
                <w:lang w:val="en-US" w:eastAsia="zh-CN"/>
              </w:rPr>
              <w:t>38.97</w:t>
            </w:r>
            <w:r>
              <w:rPr>
                <w:rFonts w:hint="eastAsia" w:ascii="方正仿宋_GB2312" w:hAnsi="方正仿宋_GB2312" w:eastAsia="方正仿宋_GB2312" w:cs="方正仿宋_GB2312"/>
                <w:color w:val="000000"/>
                <w:sz w:val="30"/>
                <w:szCs w:val="30"/>
              </w:rPr>
              <w:t xml:space="preserve"> </w:t>
            </w:r>
          </w:p>
        </w:tc>
        <w:tc>
          <w:tcPr>
            <w:tcW w:w="609"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w:t>
            </w:r>
          </w:p>
        </w:tc>
        <w:tc>
          <w:tcPr>
            <w:tcW w:w="1306"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方正仿宋_GB2312" w:hAnsi="方正仿宋_GB2312" w:eastAsia="方正仿宋_GB2312" w:cs="方正仿宋_GB2312"/>
                <w:sz w:val="30"/>
                <w:szCs w:val="3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339" w:type="pct"/>
            <w:vMerge w:val="restar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其中</w:t>
            </w:r>
          </w:p>
        </w:tc>
        <w:tc>
          <w:tcPr>
            <w:tcW w:w="1467"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地上建筑面积</w:t>
            </w:r>
          </w:p>
        </w:tc>
        <w:tc>
          <w:tcPr>
            <w:tcW w:w="1278"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 xml:space="preserve">18275.70 </w:t>
            </w:r>
          </w:p>
        </w:tc>
        <w:tc>
          <w:tcPr>
            <w:tcW w:w="609"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w:t>
            </w:r>
          </w:p>
        </w:tc>
        <w:tc>
          <w:tcPr>
            <w:tcW w:w="1306"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方正仿宋_GB2312" w:hAnsi="方正仿宋_GB2312" w:eastAsia="方正仿宋_GB2312" w:cs="方正仿宋_GB2312"/>
                <w:sz w:val="30"/>
                <w:szCs w:val="3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339" w:type="pct"/>
            <w:vMerge w:val="continue"/>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rPr>
                <w:rFonts w:hint="eastAsia" w:ascii="方正仿宋_GB2312" w:hAnsi="方正仿宋_GB2312" w:eastAsia="方正仿宋_GB2312" w:cs="方正仿宋_GB2312"/>
                <w:sz w:val="30"/>
                <w:szCs w:val="30"/>
              </w:rPr>
            </w:pPr>
          </w:p>
        </w:tc>
        <w:tc>
          <w:tcPr>
            <w:tcW w:w="1467"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地下建筑面积</w:t>
            </w:r>
          </w:p>
        </w:tc>
        <w:tc>
          <w:tcPr>
            <w:tcW w:w="1278"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32</w:t>
            </w:r>
            <w:r>
              <w:rPr>
                <w:rFonts w:hint="eastAsia" w:ascii="方正仿宋_GB2312" w:hAnsi="方正仿宋_GB2312" w:eastAsia="方正仿宋_GB2312" w:cs="方正仿宋_GB2312"/>
                <w:color w:val="000000"/>
                <w:sz w:val="30"/>
                <w:szCs w:val="30"/>
                <w:lang w:val="en-US" w:eastAsia="zh-CN"/>
              </w:rPr>
              <w:t>63.27</w:t>
            </w:r>
            <w:r>
              <w:rPr>
                <w:rFonts w:hint="eastAsia" w:ascii="方正仿宋_GB2312" w:hAnsi="方正仿宋_GB2312" w:eastAsia="方正仿宋_GB2312" w:cs="方正仿宋_GB2312"/>
                <w:color w:val="000000"/>
                <w:sz w:val="30"/>
                <w:szCs w:val="30"/>
              </w:rPr>
              <w:t xml:space="preserve"> </w:t>
            </w:r>
          </w:p>
        </w:tc>
        <w:tc>
          <w:tcPr>
            <w:tcW w:w="609"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w:t>
            </w:r>
          </w:p>
        </w:tc>
        <w:tc>
          <w:tcPr>
            <w:tcW w:w="1306"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方正仿宋_GB2312" w:hAnsi="方正仿宋_GB2312" w:eastAsia="方正仿宋_GB2312" w:cs="方正仿宋_GB2312"/>
                <w:sz w:val="30"/>
                <w:szCs w:val="3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806" w:type="pct"/>
            <w:gridSpan w:val="2"/>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计容建筑面积</w:t>
            </w:r>
          </w:p>
        </w:tc>
        <w:tc>
          <w:tcPr>
            <w:tcW w:w="1278"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 xml:space="preserve">20679.52 </w:t>
            </w:r>
          </w:p>
        </w:tc>
        <w:tc>
          <w:tcPr>
            <w:tcW w:w="609"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w:t>
            </w:r>
          </w:p>
        </w:tc>
        <w:tc>
          <w:tcPr>
            <w:tcW w:w="1306"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方正仿宋_GB2312" w:hAnsi="方正仿宋_GB2312" w:eastAsia="方正仿宋_GB2312" w:cs="方正仿宋_GB2312"/>
                <w:sz w:val="30"/>
                <w:szCs w:val="3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806" w:type="pct"/>
            <w:gridSpan w:val="2"/>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建筑占地面积</w:t>
            </w:r>
          </w:p>
        </w:tc>
        <w:tc>
          <w:tcPr>
            <w:tcW w:w="1278"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4807.63</w:t>
            </w:r>
          </w:p>
        </w:tc>
        <w:tc>
          <w:tcPr>
            <w:tcW w:w="609"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w:t>
            </w:r>
          </w:p>
        </w:tc>
        <w:tc>
          <w:tcPr>
            <w:tcW w:w="1306"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方正仿宋_GB2312" w:hAnsi="方正仿宋_GB2312" w:eastAsia="方正仿宋_GB2312" w:cs="方正仿宋_GB2312"/>
                <w:sz w:val="30"/>
                <w:szCs w:val="3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5" w:hRule="atLeast"/>
          <w:jc w:val="center"/>
        </w:trPr>
        <w:tc>
          <w:tcPr>
            <w:tcW w:w="1806" w:type="pct"/>
            <w:gridSpan w:val="2"/>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容积率</w:t>
            </w:r>
          </w:p>
        </w:tc>
        <w:tc>
          <w:tcPr>
            <w:tcW w:w="1278"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 xml:space="preserve">1.534 </w:t>
            </w:r>
          </w:p>
        </w:tc>
        <w:tc>
          <w:tcPr>
            <w:tcW w:w="609"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p>
        </w:tc>
        <w:tc>
          <w:tcPr>
            <w:tcW w:w="1306"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设计条件：</w:t>
            </w:r>
            <w:r>
              <w:rPr>
                <w:rFonts w:hint="eastAsia" w:ascii="方正仿宋_GB2312" w:hAnsi="方正仿宋_GB2312" w:eastAsia="方正仿宋_GB2312" w:cs="方正仿宋_GB2312"/>
                <w:color w:val="000000"/>
                <w:sz w:val="30"/>
                <w:szCs w:val="30"/>
                <w:lang w:val="en-US" w:eastAsia="zh-CN"/>
              </w:rPr>
              <w:t xml:space="preserve">  </w:t>
            </w:r>
            <w:r>
              <w:rPr>
                <w:rFonts w:hint="eastAsia" w:ascii="方正仿宋_GB2312" w:hAnsi="方正仿宋_GB2312" w:eastAsia="方正仿宋_GB2312" w:cs="方正仿宋_GB2312"/>
                <w:color w:val="000000"/>
                <w:sz w:val="30"/>
                <w:szCs w:val="30"/>
              </w:rPr>
              <w:t>1.5≤r≤2.5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7" w:hRule="atLeast"/>
          <w:jc w:val="center"/>
        </w:trPr>
        <w:tc>
          <w:tcPr>
            <w:tcW w:w="1806" w:type="pct"/>
            <w:gridSpan w:val="2"/>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建筑密度</w:t>
            </w:r>
          </w:p>
        </w:tc>
        <w:tc>
          <w:tcPr>
            <w:tcW w:w="1278"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35.67%</w:t>
            </w:r>
          </w:p>
        </w:tc>
        <w:tc>
          <w:tcPr>
            <w:tcW w:w="609"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w:t>
            </w:r>
          </w:p>
        </w:tc>
        <w:tc>
          <w:tcPr>
            <w:tcW w:w="1306"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设计条件：</w:t>
            </w:r>
            <w:r>
              <w:rPr>
                <w:rFonts w:hint="eastAsia" w:ascii="方正仿宋_GB2312" w:hAnsi="方正仿宋_GB2312" w:eastAsia="方正仿宋_GB2312" w:cs="方正仿宋_GB2312"/>
                <w:color w:val="000000"/>
                <w:sz w:val="30"/>
                <w:szCs w:val="30"/>
                <w:lang w:val="en-US" w:eastAsia="zh-CN"/>
              </w:rPr>
              <w:t xml:space="preserve">    </w:t>
            </w:r>
            <w:r>
              <w:rPr>
                <w:rFonts w:hint="eastAsia" w:ascii="方正仿宋_GB2312" w:hAnsi="方正仿宋_GB2312" w:eastAsia="方正仿宋_GB2312" w:cs="方正仿宋_GB2312"/>
                <w:color w:val="000000"/>
                <w:sz w:val="30"/>
                <w:szCs w:val="30"/>
              </w:rPr>
              <w:t>m≤40％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7" w:hRule="atLeast"/>
          <w:jc w:val="center"/>
        </w:trPr>
        <w:tc>
          <w:tcPr>
            <w:tcW w:w="1806" w:type="pct"/>
            <w:gridSpan w:val="2"/>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绿地率</w:t>
            </w:r>
          </w:p>
        </w:tc>
        <w:tc>
          <w:tcPr>
            <w:tcW w:w="1278"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25.50%</w:t>
            </w:r>
          </w:p>
        </w:tc>
        <w:tc>
          <w:tcPr>
            <w:tcW w:w="609"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w:t>
            </w:r>
          </w:p>
        </w:tc>
        <w:tc>
          <w:tcPr>
            <w:tcW w:w="1306"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设计条件：</w:t>
            </w:r>
            <w:r>
              <w:rPr>
                <w:rFonts w:hint="eastAsia" w:ascii="方正仿宋_GB2312" w:hAnsi="方正仿宋_GB2312" w:eastAsia="方正仿宋_GB2312" w:cs="方正仿宋_GB2312"/>
                <w:color w:val="000000"/>
                <w:sz w:val="30"/>
                <w:szCs w:val="30"/>
                <w:lang w:val="en-US" w:eastAsia="zh-CN"/>
              </w:rPr>
              <w:t xml:space="preserve">    </w:t>
            </w:r>
            <w:r>
              <w:rPr>
                <w:rFonts w:hint="eastAsia" w:ascii="方正仿宋_GB2312" w:hAnsi="方正仿宋_GB2312" w:eastAsia="方正仿宋_GB2312" w:cs="方正仿宋_GB2312"/>
                <w:color w:val="000000"/>
                <w:sz w:val="30"/>
                <w:szCs w:val="30"/>
              </w:rPr>
              <w:t>L≥25％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806" w:type="pct"/>
            <w:gridSpan w:val="2"/>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绿地面积</w:t>
            </w:r>
          </w:p>
        </w:tc>
        <w:tc>
          <w:tcPr>
            <w:tcW w:w="1278"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 xml:space="preserve">3436.06 </w:t>
            </w:r>
          </w:p>
        </w:tc>
        <w:tc>
          <w:tcPr>
            <w:tcW w:w="609"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w:t>
            </w:r>
          </w:p>
        </w:tc>
        <w:tc>
          <w:tcPr>
            <w:tcW w:w="1306"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方正仿宋_GB2312" w:hAnsi="方正仿宋_GB2312" w:eastAsia="方正仿宋_GB2312" w:cs="方正仿宋_GB2312"/>
                <w:sz w:val="30"/>
                <w:szCs w:val="3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7" w:hRule="atLeast"/>
          <w:jc w:val="center"/>
        </w:trPr>
        <w:tc>
          <w:tcPr>
            <w:tcW w:w="1806" w:type="pct"/>
            <w:gridSpan w:val="2"/>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left"/>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color w:val="000000"/>
                <w:sz w:val="30"/>
                <w:szCs w:val="30"/>
              </w:rPr>
              <w:t>机动车</w:t>
            </w:r>
            <w:r>
              <w:rPr>
                <w:rFonts w:hint="eastAsia" w:ascii="方正仿宋_GB2312" w:hAnsi="方正仿宋_GB2312" w:eastAsia="方正仿宋_GB2312" w:cs="方正仿宋_GB2312"/>
                <w:color w:val="000000"/>
                <w:sz w:val="30"/>
                <w:szCs w:val="30"/>
                <w:lang w:val="en-US" w:eastAsia="zh-CN"/>
              </w:rPr>
              <w:t>停车位</w:t>
            </w:r>
          </w:p>
        </w:tc>
        <w:tc>
          <w:tcPr>
            <w:tcW w:w="1278"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 xml:space="preserve">166 </w:t>
            </w:r>
          </w:p>
        </w:tc>
        <w:tc>
          <w:tcPr>
            <w:tcW w:w="609"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辆</w:t>
            </w:r>
          </w:p>
        </w:tc>
        <w:tc>
          <w:tcPr>
            <w:tcW w:w="1306"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1个 /90平方米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 w:hRule="atLeast"/>
          <w:jc w:val="center"/>
        </w:trPr>
        <w:tc>
          <w:tcPr>
            <w:tcW w:w="1806" w:type="pct"/>
            <w:gridSpan w:val="2"/>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非机动车</w:t>
            </w:r>
            <w:r>
              <w:rPr>
                <w:rFonts w:hint="eastAsia" w:ascii="方正仿宋_GB2312" w:hAnsi="方正仿宋_GB2312" w:eastAsia="方正仿宋_GB2312" w:cs="方正仿宋_GB2312"/>
                <w:color w:val="000000"/>
                <w:sz w:val="30"/>
                <w:szCs w:val="30"/>
                <w:lang w:val="en-US" w:eastAsia="zh-CN"/>
              </w:rPr>
              <w:t>停车位</w:t>
            </w:r>
          </w:p>
        </w:tc>
        <w:tc>
          <w:tcPr>
            <w:tcW w:w="1278"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 xml:space="preserve">298 </w:t>
            </w:r>
          </w:p>
        </w:tc>
        <w:tc>
          <w:tcPr>
            <w:tcW w:w="609"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kinsoku/>
              <w:wordWrap/>
              <w:overflowPunct/>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辆</w:t>
            </w:r>
          </w:p>
        </w:tc>
        <w:tc>
          <w:tcPr>
            <w:tcW w:w="1306" w:type="pct"/>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2个 /100平方米</w:t>
            </w:r>
          </w:p>
        </w:tc>
      </w:tr>
    </w:tbl>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rPr>
          <w:rFonts w:hint="eastAsia" w:eastAsiaTheme="minorEastAsia"/>
          <w:lang w:eastAsia="zh-CN"/>
        </w:rPr>
      </w:pPr>
      <w:r>
        <w:rPr>
          <w:rFonts w:hint="eastAsia" w:eastAsiaTheme="minorEastAsia"/>
          <w:lang w:eastAsia="zh-CN"/>
        </w:rPr>
        <w:br w:type="page"/>
      </w:r>
    </w:p>
    <w:p>
      <w:pPr>
        <w:shd w:val="clear"/>
        <w:rPr>
          <w:rFonts w:hint="eastAsia" w:eastAsiaTheme="minorEastAsia"/>
          <w:lang w:eastAsia="zh-CN"/>
        </w:rPr>
      </w:pPr>
      <w:r>
        <w:rPr>
          <w:rFonts w:hint="eastAsia" w:ascii="仿宋" w:hAnsi="仿宋" w:eastAsia="仿宋" w:cs="宋体"/>
          <w:color w:val="000000"/>
          <w:kern w:val="0"/>
          <w:sz w:val="32"/>
          <w:szCs w:val="32"/>
          <w:lang w:val="en-US" w:eastAsia="zh-CN"/>
        </w:rPr>
        <w:t>附件2</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eastAsiaTheme="minorEastAsia"/>
          <w:lang w:eastAsia="zh-CN"/>
        </w:rPr>
      </w:pPr>
      <w:r>
        <w:drawing>
          <wp:inline distT="0" distB="0" distL="114300" distR="114300">
            <wp:extent cx="5291455" cy="3746500"/>
            <wp:effectExtent l="0" t="0" r="4445" b="6350"/>
            <wp:docPr id="5" name="图片 4" descr="公路上有许多车&#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公路上有许多车&#10;&#10;AI 生成的内容可能不正确。"/>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91455" cy="374650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r>
        <w:drawing>
          <wp:inline distT="0" distB="0" distL="114300" distR="114300">
            <wp:extent cx="5300980" cy="3753485"/>
            <wp:effectExtent l="0" t="0" r="13970" b="18415"/>
            <wp:docPr id="10" name="图片 4" descr="图片包含 游戏机, 电路&#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图片包含 游戏机, 电路&#10;&#10;AI 生成的内容可能不正确。"/>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00980" cy="375348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r>
        <w:drawing>
          <wp:inline distT="0" distB="0" distL="114300" distR="114300">
            <wp:extent cx="5337175" cy="3666490"/>
            <wp:effectExtent l="0" t="0" r="15875" b="10160"/>
            <wp:docPr id="4" name="picture 528" descr="F:/Work/2024/01/05曲靖智慧农贸市场/20250108曲靖农贸市场/效果图/修改二/2025.01.02-wq-曲靖雷家庄农贸市场-ts3-LL-C1-wzq.jpg2025.01.02-wq-曲靖雷家庄农贸市场-ts3-LL-C1-w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28" descr="F:/Work/2024/01/05曲靖智慧农贸市场/20250108曲靖农贸市场/效果图/修改二/2025.01.02-wq-曲靖雷家庄农贸市场-ts3-LL-C1-wzq.jpg2025.01.02-wq-曲靖雷家庄农贸市场-ts3-LL-C1-wzq"/>
                    <pic:cNvPicPr>
                      <a:picLocks noChangeAspect="1"/>
                    </pic:cNvPicPr>
                  </pic:nvPicPr>
                  <pic:blipFill>
                    <a:blip r:embed="rId7"/>
                    <a:srcRect l="6331" r="6331"/>
                    <a:stretch>
                      <a:fillRect/>
                    </a:stretch>
                  </pic:blipFill>
                  <pic:spPr>
                    <a:xfrm rot="21600000">
                      <a:off x="0" y="0"/>
                      <a:ext cx="5337175" cy="366649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eastAsiaTheme="minorEastAsia"/>
          <w:lang w:eastAsia="zh-CN"/>
        </w:rPr>
      </w:pPr>
      <w:r>
        <w:drawing>
          <wp:inline distT="0" distB="0" distL="114300" distR="114300">
            <wp:extent cx="5329555" cy="3661410"/>
            <wp:effectExtent l="0" t="0" r="4445" b="15240"/>
            <wp:docPr id="11" name="picture 528" descr="F:/Work/2024/01/05曲靖智慧农贸市场/20250108曲靖农贸市场/效果图/修改二/2025.01.02-wq-曲靖雷家庄农贸市场-c3-hgg-c3-wzq.jpg2025.01.02-wq-曲靖雷家庄农贸市场-c3-hgg-c3-w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28" descr="F:/Work/2024/01/05曲靖智慧农贸市场/20250108曲靖农贸市场/效果图/修改二/2025.01.02-wq-曲靖雷家庄农贸市场-c3-hgg-c3-wzq.jpg2025.01.02-wq-曲靖雷家庄农贸市场-c3-hgg-c3-wzq"/>
                    <pic:cNvPicPr>
                      <a:picLocks noChangeAspect="1"/>
                    </pic:cNvPicPr>
                  </pic:nvPicPr>
                  <pic:blipFill>
                    <a:blip r:embed="rId8"/>
                    <a:srcRect l="6331" r="6331"/>
                    <a:stretch>
                      <a:fillRect/>
                    </a:stretch>
                  </pic:blipFill>
                  <pic:spPr>
                    <a:xfrm rot="21600000">
                      <a:off x="0" y="0"/>
                      <a:ext cx="5329555" cy="3661410"/>
                    </a:xfrm>
                    <a:prstGeom prst="rect">
                      <a:avLst/>
                    </a:prstGeom>
                  </pic:spPr>
                </pic:pic>
              </a:graphicData>
            </a:graphic>
          </wp:inline>
        </w:drawing>
      </w: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sectPr>
      <w:pgSz w:w="11906" w:h="16838"/>
      <w:pgMar w:top="1417" w:right="1800" w:bottom="141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auto"/>
    <w:pitch w:val="default"/>
    <w:sig w:usb0="00000001" w:usb1="080E0000" w:usb2="00000000" w:usb3="00000000" w:csb0="00040000" w:csb1="00000000"/>
    <w:embedRegular r:id="rId1" w:fontKey="{408757D4-52C0-4541-A004-B34B8FA525F7}"/>
  </w:font>
  <w:font w:name="仿宋">
    <w:panose1 w:val="02010609060101010101"/>
    <w:charset w:val="86"/>
    <w:family w:val="modern"/>
    <w:pitch w:val="default"/>
    <w:sig w:usb0="800002BF" w:usb1="38CF7CFA" w:usb2="00000016" w:usb3="00000000" w:csb0="00040001" w:csb1="00000000"/>
    <w:embedRegular r:id="rId2" w:fontKey="{49CB56BB-13BC-460C-A706-C61692A64D1B}"/>
  </w:font>
  <w:font w:name="微软雅黑">
    <w:panose1 w:val="020B0503020204020204"/>
    <w:charset w:val="86"/>
    <w:family w:val="auto"/>
    <w:pitch w:val="default"/>
    <w:sig w:usb0="80000287" w:usb1="280F3C52" w:usb2="00000016" w:usb3="00000000" w:csb0="0004001F" w:csb1="00000000"/>
    <w:embedRegular r:id="rId3" w:fontKey="{B5DEA302-4774-4230-8852-82F4A103D783}"/>
  </w:font>
  <w:font w:name="方正仿宋_GB2312">
    <w:panose1 w:val="02000000000000000000"/>
    <w:charset w:val="86"/>
    <w:family w:val="auto"/>
    <w:pitch w:val="default"/>
    <w:sig w:usb0="A00002BF" w:usb1="184F6CFA" w:usb2="00000012" w:usb3="00000000" w:csb0="00040001" w:csb1="00000000"/>
    <w:embedRegular r:id="rId4" w:fontKey="{D2B8D415-CA5D-4A74-8576-5220F592338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1ZGEzYjhmZDlkNGU0Y2NkMGQ2MDE5NzQ1MzJlNDAifQ=="/>
    <w:docVar w:name="KSO_WPS_MARK_KEY" w:val="b0957b1a-9431-4949-bf1e-c484317e1821"/>
  </w:docVars>
  <w:rsids>
    <w:rsidRoot w:val="689C49DC"/>
    <w:rsid w:val="003F007A"/>
    <w:rsid w:val="0097577D"/>
    <w:rsid w:val="00C44C44"/>
    <w:rsid w:val="00F82459"/>
    <w:rsid w:val="01960D43"/>
    <w:rsid w:val="01D45748"/>
    <w:rsid w:val="01F072A7"/>
    <w:rsid w:val="01F73B1B"/>
    <w:rsid w:val="02D77D9B"/>
    <w:rsid w:val="031413F0"/>
    <w:rsid w:val="049525BD"/>
    <w:rsid w:val="052A6AD1"/>
    <w:rsid w:val="06E635A4"/>
    <w:rsid w:val="071F2612"/>
    <w:rsid w:val="08B466DC"/>
    <w:rsid w:val="097C2D95"/>
    <w:rsid w:val="09CD3B43"/>
    <w:rsid w:val="0A837CCA"/>
    <w:rsid w:val="0AE0504E"/>
    <w:rsid w:val="0B375B18"/>
    <w:rsid w:val="0BCF59FE"/>
    <w:rsid w:val="0C5B7E66"/>
    <w:rsid w:val="0CC05AB7"/>
    <w:rsid w:val="0CCB51C9"/>
    <w:rsid w:val="0CE73BD2"/>
    <w:rsid w:val="0D2626C0"/>
    <w:rsid w:val="0DE74598"/>
    <w:rsid w:val="0DFE5079"/>
    <w:rsid w:val="0EC00531"/>
    <w:rsid w:val="0EC817E1"/>
    <w:rsid w:val="0F770A50"/>
    <w:rsid w:val="0FA00DEF"/>
    <w:rsid w:val="0FEF7661"/>
    <w:rsid w:val="102F1A55"/>
    <w:rsid w:val="1141273A"/>
    <w:rsid w:val="118B5473"/>
    <w:rsid w:val="11B55F40"/>
    <w:rsid w:val="11D3306C"/>
    <w:rsid w:val="12186707"/>
    <w:rsid w:val="12E176DE"/>
    <w:rsid w:val="12F5045C"/>
    <w:rsid w:val="13B24196"/>
    <w:rsid w:val="14A40083"/>
    <w:rsid w:val="15040C8C"/>
    <w:rsid w:val="151F0FBF"/>
    <w:rsid w:val="15B92EBA"/>
    <w:rsid w:val="15DF1345"/>
    <w:rsid w:val="15E46F00"/>
    <w:rsid w:val="15E7531B"/>
    <w:rsid w:val="16E573D4"/>
    <w:rsid w:val="1719707D"/>
    <w:rsid w:val="17656988"/>
    <w:rsid w:val="178D3C98"/>
    <w:rsid w:val="18F93076"/>
    <w:rsid w:val="193B71B3"/>
    <w:rsid w:val="197A4209"/>
    <w:rsid w:val="1BFD0C46"/>
    <w:rsid w:val="1C1C04CF"/>
    <w:rsid w:val="1C3A49CC"/>
    <w:rsid w:val="1C59205A"/>
    <w:rsid w:val="1D3A087F"/>
    <w:rsid w:val="1D7E5E8C"/>
    <w:rsid w:val="1E27029E"/>
    <w:rsid w:val="1E854FF8"/>
    <w:rsid w:val="1EBF49AE"/>
    <w:rsid w:val="1F3D58D3"/>
    <w:rsid w:val="1F7D79B2"/>
    <w:rsid w:val="1FB22434"/>
    <w:rsid w:val="204D1E63"/>
    <w:rsid w:val="212D0CD3"/>
    <w:rsid w:val="227C3BB4"/>
    <w:rsid w:val="22884540"/>
    <w:rsid w:val="22AE50CC"/>
    <w:rsid w:val="22BE6D2B"/>
    <w:rsid w:val="249661B1"/>
    <w:rsid w:val="249935AC"/>
    <w:rsid w:val="24FC442D"/>
    <w:rsid w:val="25074BFD"/>
    <w:rsid w:val="259A59BE"/>
    <w:rsid w:val="26927023"/>
    <w:rsid w:val="271A67FA"/>
    <w:rsid w:val="27D8088F"/>
    <w:rsid w:val="28BC3D0D"/>
    <w:rsid w:val="28C606E7"/>
    <w:rsid w:val="28F55CE4"/>
    <w:rsid w:val="293E0E3F"/>
    <w:rsid w:val="29D532D8"/>
    <w:rsid w:val="2A6D15FD"/>
    <w:rsid w:val="2A8E16D9"/>
    <w:rsid w:val="2B637A26"/>
    <w:rsid w:val="2C9C1CC7"/>
    <w:rsid w:val="2CB06C5F"/>
    <w:rsid w:val="2CB24021"/>
    <w:rsid w:val="2CE113E7"/>
    <w:rsid w:val="2CF021D7"/>
    <w:rsid w:val="2D0A5DDE"/>
    <w:rsid w:val="2D595FCE"/>
    <w:rsid w:val="2E5846E0"/>
    <w:rsid w:val="2ECA5697"/>
    <w:rsid w:val="2F5C49DA"/>
    <w:rsid w:val="2F8F1226"/>
    <w:rsid w:val="2FB4573E"/>
    <w:rsid w:val="303C1F64"/>
    <w:rsid w:val="3138414C"/>
    <w:rsid w:val="3210686D"/>
    <w:rsid w:val="327D3987"/>
    <w:rsid w:val="33A516A6"/>
    <w:rsid w:val="33F67FC4"/>
    <w:rsid w:val="34413A33"/>
    <w:rsid w:val="34AA1C4B"/>
    <w:rsid w:val="34E15227"/>
    <w:rsid w:val="34E16FD5"/>
    <w:rsid w:val="359A5F52"/>
    <w:rsid w:val="35E37DFC"/>
    <w:rsid w:val="36766209"/>
    <w:rsid w:val="371328B1"/>
    <w:rsid w:val="378D3EBA"/>
    <w:rsid w:val="37EB016A"/>
    <w:rsid w:val="384E318F"/>
    <w:rsid w:val="39E62317"/>
    <w:rsid w:val="39FD6893"/>
    <w:rsid w:val="39FE36C4"/>
    <w:rsid w:val="3A773F37"/>
    <w:rsid w:val="3AB33BF5"/>
    <w:rsid w:val="3AD96FF8"/>
    <w:rsid w:val="3B23042C"/>
    <w:rsid w:val="3B2F036E"/>
    <w:rsid w:val="3C0D42D6"/>
    <w:rsid w:val="3C333E8E"/>
    <w:rsid w:val="3C795D45"/>
    <w:rsid w:val="3C8F795C"/>
    <w:rsid w:val="3D7529B0"/>
    <w:rsid w:val="3DA57E10"/>
    <w:rsid w:val="3DD60F75"/>
    <w:rsid w:val="3DE07D45"/>
    <w:rsid w:val="3E277DF2"/>
    <w:rsid w:val="3F027239"/>
    <w:rsid w:val="3F1C7FA4"/>
    <w:rsid w:val="40464190"/>
    <w:rsid w:val="40972C3D"/>
    <w:rsid w:val="413606A8"/>
    <w:rsid w:val="414508EB"/>
    <w:rsid w:val="419E1F1B"/>
    <w:rsid w:val="4340580E"/>
    <w:rsid w:val="43686B13"/>
    <w:rsid w:val="436F7EA2"/>
    <w:rsid w:val="43B76311"/>
    <w:rsid w:val="43E63694"/>
    <w:rsid w:val="44550EAB"/>
    <w:rsid w:val="456B4699"/>
    <w:rsid w:val="45E350EA"/>
    <w:rsid w:val="46933926"/>
    <w:rsid w:val="47F47406"/>
    <w:rsid w:val="480D3608"/>
    <w:rsid w:val="481D1D1C"/>
    <w:rsid w:val="485C77F9"/>
    <w:rsid w:val="4970716C"/>
    <w:rsid w:val="49D863F6"/>
    <w:rsid w:val="49DC31EF"/>
    <w:rsid w:val="4C25602F"/>
    <w:rsid w:val="4C663E49"/>
    <w:rsid w:val="4CF65190"/>
    <w:rsid w:val="4D896004"/>
    <w:rsid w:val="4EDF107B"/>
    <w:rsid w:val="4F1072D9"/>
    <w:rsid w:val="4F6872B7"/>
    <w:rsid w:val="50594988"/>
    <w:rsid w:val="515D5808"/>
    <w:rsid w:val="526B1A66"/>
    <w:rsid w:val="53274B11"/>
    <w:rsid w:val="53F52FE5"/>
    <w:rsid w:val="54770566"/>
    <w:rsid w:val="551C775D"/>
    <w:rsid w:val="58FC1D80"/>
    <w:rsid w:val="595E2AC4"/>
    <w:rsid w:val="59FB4523"/>
    <w:rsid w:val="5A0031AA"/>
    <w:rsid w:val="5BF44F90"/>
    <w:rsid w:val="5C513715"/>
    <w:rsid w:val="5CD475E1"/>
    <w:rsid w:val="5D1E3978"/>
    <w:rsid w:val="5D431107"/>
    <w:rsid w:val="5E824FEC"/>
    <w:rsid w:val="5F2B31EA"/>
    <w:rsid w:val="5FA5225D"/>
    <w:rsid w:val="601B0D2A"/>
    <w:rsid w:val="608D1895"/>
    <w:rsid w:val="61C6560F"/>
    <w:rsid w:val="61C80AAF"/>
    <w:rsid w:val="62210161"/>
    <w:rsid w:val="62DB4C16"/>
    <w:rsid w:val="645E635E"/>
    <w:rsid w:val="6483759B"/>
    <w:rsid w:val="64D15426"/>
    <w:rsid w:val="66576847"/>
    <w:rsid w:val="66A16CEA"/>
    <w:rsid w:val="67D30150"/>
    <w:rsid w:val="680A039A"/>
    <w:rsid w:val="689C49DC"/>
    <w:rsid w:val="68C16542"/>
    <w:rsid w:val="69321FF0"/>
    <w:rsid w:val="698D2452"/>
    <w:rsid w:val="6BAF4A30"/>
    <w:rsid w:val="6C9C60D2"/>
    <w:rsid w:val="6D667FB0"/>
    <w:rsid w:val="6D9F7806"/>
    <w:rsid w:val="6E380A90"/>
    <w:rsid w:val="6E493F8C"/>
    <w:rsid w:val="6E5C3ECA"/>
    <w:rsid w:val="6F130C28"/>
    <w:rsid w:val="6FA7614A"/>
    <w:rsid w:val="6FC646EE"/>
    <w:rsid w:val="708F4019"/>
    <w:rsid w:val="71256C76"/>
    <w:rsid w:val="71846A96"/>
    <w:rsid w:val="729606F7"/>
    <w:rsid w:val="72B10E3E"/>
    <w:rsid w:val="73C75DED"/>
    <w:rsid w:val="740C459B"/>
    <w:rsid w:val="74390581"/>
    <w:rsid w:val="75B3511C"/>
    <w:rsid w:val="7630676D"/>
    <w:rsid w:val="76B26BEF"/>
    <w:rsid w:val="76F75DE3"/>
    <w:rsid w:val="77006879"/>
    <w:rsid w:val="77AB6956"/>
    <w:rsid w:val="79387C62"/>
    <w:rsid w:val="7A0E4F5E"/>
    <w:rsid w:val="7A2860D9"/>
    <w:rsid w:val="7AF83CFD"/>
    <w:rsid w:val="7B10284A"/>
    <w:rsid w:val="7B661868"/>
    <w:rsid w:val="7B8F6A55"/>
    <w:rsid w:val="7BF8164C"/>
    <w:rsid w:val="7C694787"/>
    <w:rsid w:val="7CC1454F"/>
    <w:rsid w:val="7CC540B3"/>
    <w:rsid w:val="7E1C1010"/>
    <w:rsid w:val="7E84452A"/>
    <w:rsid w:val="7F2A5EEC"/>
    <w:rsid w:val="7FE032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曲靖市麒麟区党政机关单位</Company>
  <Pages>6</Pages>
  <Words>709</Words>
  <Characters>883</Characters>
  <Lines>0</Lines>
  <Paragraphs>0</Paragraphs>
  <TotalTime>0</TotalTime>
  <ScaleCrop>false</ScaleCrop>
  <LinksUpToDate>false</LinksUpToDate>
  <CharactersWithSpaces>993</CharactersWithSpaces>
  <Application>WPS Office_11.1.0.14235_F1E327BC-269C-435d-A152-05C5408002CA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2021-09-08T03:02:00Z</dcterms:created>
  <dc:creator>Administrator</dc:creator>
  <cp:lastModifiedBy>包华</cp:lastModifiedBy>
  <cp:lastPrinted>2023-09-27T07:05:00Z</cp:lastPrinted>
  <dcterms:modified xsi:type="dcterms:W3CDTF">2025-04-27T02:16:12Z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2052-11.1.0.14235</vt:lpwstr>
  </property>
  <property fmtid="{D5CDD505-2E9C-101B-9397-08002B2CF9AE}" pid="3" name="ICV">
    <vt:lpwstr>DA22A14E3FD84FD3B08A0875A67FC489_13</vt:lpwstr>
  </property>
  <property fmtid="{D5CDD505-2E9C-101B-9397-08002B2CF9AE}" pid="4" name="KSOTemplateDocerSaveRecord">
    <vt:lpwstr>eyJoZGlkIjoiNGM1NjkzMzIxMDU5YWZiNzUzODZmYmNjZGQ1NzJjMWUiLCJ1c2VySWQiOiI1ODM2MDUyMzEifQ==</vt:lpwstr>
  </property>
</Properties>
</file>